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F07EF" w:rsidRPr="00B53186" w:rsidRDefault="00DF07EF" w:rsidP="00660A59">
      <w:pPr>
        <w:rPr>
          <w:color w:val="6F6754"/>
        </w:rPr>
      </w:pPr>
    </w:p>
    <w:tbl>
      <w:tblPr>
        <w:tblW w:w="9360" w:type="dxa"/>
        <w:jc w:val="center"/>
        <w:tblLayout w:type="fixed"/>
        <w:tblCellMar>
          <w:left w:w="115" w:type="dxa"/>
          <w:right w:w="115" w:type="dxa"/>
        </w:tblCellMar>
        <w:tblLook w:val="01E0" w:firstRow="1" w:lastRow="1" w:firstColumn="1" w:lastColumn="1" w:noHBand="0" w:noVBand="0"/>
      </w:tblPr>
      <w:tblGrid>
        <w:gridCol w:w="3227"/>
        <w:gridCol w:w="3324"/>
        <w:gridCol w:w="158"/>
        <w:gridCol w:w="7"/>
        <w:gridCol w:w="23"/>
        <w:gridCol w:w="1511"/>
        <w:gridCol w:w="359"/>
        <w:gridCol w:w="751"/>
      </w:tblGrid>
      <w:tr w:rsidR="00AB7E51" w:rsidRPr="006C1252" w14:paraId="0A37501D" w14:textId="77777777" w:rsidTr="4E7397ED">
        <w:trPr>
          <w:trHeight w:val="2114"/>
          <w:jc w:val="center"/>
        </w:trPr>
        <w:tc>
          <w:tcPr>
            <w:tcW w:w="9360" w:type="dxa"/>
            <w:gridSpan w:val="8"/>
          </w:tcPr>
          <w:p w14:paraId="5DAB6C7B" w14:textId="77777777" w:rsidR="00DF07EF" w:rsidRPr="008F5FB2" w:rsidRDefault="00DF07EF" w:rsidP="005F1B06">
            <w:pPr>
              <w:pStyle w:val="Title"/>
            </w:pPr>
          </w:p>
        </w:tc>
      </w:tr>
      <w:tr w:rsidR="00AB7E51" w:rsidRPr="006C1252" w14:paraId="2A187D71" w14:textId="77777777" w:rsidTr="4E7397ED">
        <w:trPr>
          <w:trHeight w:val="2114"/>
          <w:jc w:val="center"/>
        </w:trPr>
        <w:tc>
          <w:tcPr>
            <w:tcW w:w="9360" w:type="dxa"/>
            <w:gridSpan w:val="8"/>
          </w:tcPr>
          <w:p w14:paraId="55673EFE" w14:textId="1E2217F7" w:rsidR="00DF07EF" w:rsidRDefault="00DF07EF" w:rsidP="005F1B06">
            <w:pPr>
              <w:pStyle w:val="Title"/>
            </w:pPr>
            <w:bookmarkStart w:id="0" w:name="Title_Program_Name"/>
            <w:r>
              <w:t>Home Energy Efficiency Rebates</w:t>
            </w:r>
            <w:bookmarkEnd w:id="0"/>
            <w:r>
              <w:t xml:space="preserve"> </w:t>
            </w:r>
            <w:r w:rsidRPr="00E656A1">
              <w:t>Impact Evaluation Report</w:t>
            </w:r>
          </w:p>
          <w:p w14:paraId="5AEE5F3B" w14:textId="77777777" w:rsidR="00DF07EF" w:rsidRPr="00E84648" w:rsidRDefault="00DF07EF" w:rsidP="005F1B06">
            <w:pPr>
              <w:pStyle w:val="Subtitle"/>
              <w:rPr>
                <w:b w:val="0"/>
                <w:bCs/>
              </w:rPr>
            </w:pPr>
            <w:r>
              <w:t xml:space="preserve">Energy Efficiency Plan: Program Year 2024 </w:t>
            </w:r>
            <w:r>
              <w:br/>
              <w:t>(1/1/2024-12/31/2024)</w:t>
            </w:r>
          </w:p>
        </w:tc>
      </w:tr>
      <w:tr w:rsidR="00AB7E51" w:rsidRPr="00C324C7" w14:paraId="328B1960" w14:textId="77777777" w:rsidTr="4E7397ED">
        <w:trPr>
          <w:trHeight w:val="2263"/>
          <w:jc w:val="center"/>
        </w:trPr>
        <w:tc>
          <w:tcPr>
            <w:tcW w:w="9360" w:type="dxa"/>
            <w:gridSpan w:val="8"/>
          </w:tcPr>
          <w:p w14:paraId="529AC429" w14:textId="74B0D5F5" w:rsidR="00DF07EF" w:rsidRDefault="00DF07EF" w:rsidP="005F1B06">
            <w:pPr>
              <w:pStyle w:val="Preparedfor"/>
            </w:pPr>
            <w:r>
              <w:t>Prepared for:</w:t>
            </w:r>
          </w:p>
          <w:p w14:paraId="2233EFC3" w14:textId="77777777" w:rsidR="00DF07EF" w:rsidRDefault="00DF07EF" w:rsidP="005F1B06">
            <w:pPr>
              <w:pStyle w:val="Preparedfor"/>
            </w:pPr>
            <w:r>
              <w:t>Nicor Gas Company</w:t>
            </w:r>
          </w:p>
          <w:p w14:paraId="7702C664" w14:textId="77777777" w:rsidR="00DF07EF" w:rsidRPr="004F0F97" w:rsidRDefault="00DF07EF" w:rsidP="005F1B06">
            <w:pPr>
              <w:pStyle w:val="CoverClientName0"/>
            </w:pPr>
            <w:r w:rsidRPr="004F0F97">
              <w:t>DRAFT</w:t>
            </w:r>
          </w:p>
          <w:p w14:paraId="32C55FF5" w14:textId="53D7E43B" w:rsidR="00DF07EF" w:rsidRPr="00236E5C" w:rsidRDefault="2B15586A" w:rsidP="005F1B06">
            <w:pPr>
              <w:pStyle w:val="CoverClientName0"/>
              <w:spacing w:after="0"/>
              <w:rPr>
                <w:sz w:val="24"/>
                <w:szCs w:val="24"/>
              </w:rPr>
            </w:pPr>
            <w:r w:rsidRPr="00236E5C">
              <w:rPr>
                <w:sz w:val="24"/>
                <w:szCs w:val="24"/>
              </w:rPr>
              <w:t xml:space="preserve">April </w:t>
            </w:r>
            <w:r w:rsidR="00236E5C" w:rsidRPr="00236E5C">
              <w:rPr>
                <w:sz w:val="24"/>
                <w:szCs w:val="24"/>
              </w:rPr>
              <w:t>9</w:t>
            </w:r>
            <w:r w:rsidR="00DF07EF" w:rsidRPr="00236E5C">
              <w:rPr>
                <w:sz w:val="24"/>
                <w:szCs w:val="24"/>
              </w:rPr>
              <w:t>, 2025</w:t>
            </w:r>
          </w:p>
        </w:tc>
      </w:tr>
      <w:tr w:rsidR="00AB7E51" w:rsidRPr="00A53568" w14:paraId="2F29705B" w14:textId="77777777" w:rsidTr="4E7397ED">
        <w:trPr>
          <w:trHeight w:val="419"/>
          <w:jc w:val="center"/>
        </w:trPr>
        <w:tc>
          <w:tcPr>
            <w:tcW w:w="6739" w:type="dxa"/>
            <w:gridSpan w:val="5"/>
          </w:tcPr>
          <w:p w14:paraId="02EB378F" w14:textId="77777777" w:rsidR="00DF07EF" w:rsidRDefault="00DF07EF" w:rsidP="005F1B06">
            <w:pPr>
              <w:pStyle w:val="BodyTextBold"/>
              <w:rPr>
                <w:rStyle w:val="CoverText"/>
              </w:rPr>
            </w:pPr>
          </w:p>
          <w:p w14:paraId="00ECD651" w14:textId="4E0B3F6A" w:rsidR="00DF07EF" w:rsidRDefault="00DF07EF" w:rsidP="3DA731BD">
            <w:pPr>
              <w:pStyle w:val="BodyTextBold"/>
              <w:rPr>
                <w:color w:val="7030A0"/>
              </w:rPr>
            </w:pPr>
            <w:r w:rsidRPr="3DA731BD">
              <w:rPr>
                <w:rStyle w:val="CoverText"/>
              </w:rPr>
              <w:t>Prepared by:</w:t>
            </w:r>
          </w:p>
        </w:tc>
        <w:tc>
          <w:tcPr>
            <w:tcW w:w="2621" w:type="dxa"/>
            <w:gridSpan w:val="3"/>
          </w:tcPr>
          <w:p w14:paraId="6A05A809" w14:textId="77777777" w:rsidR="00DF07EF" w:rsidRDefault="00DF07EF" w:rsidP="005F1B06">
            <w:pPr>
              <w:pStyle w:val="BodyTextNoSpacingAfter"/>
              <w:rPr>
                <w:rStyle w:val="CoverText"/>
              </w:rPr>
            </w:pPr>
          </w:p>
        </w:tc>
      </w:tr>
      <w:tr w:rsidR="00AB7E51" w:rsidRPr="00957EA9" w14:paraId="4AE392C6" w14:textId="77777777" w:rsidTr="4E7397ED">
        <w:trPr>
          <w:trHeight w:val="900"/>
          <w:jc w:val="center"/>
        </w:trPr>
        <w:tc>
          <w:tcPr>
            <w:tcW w:w="3227" w:type="dxa"/>
          </w:tcPr>
          <w:p w14:paraId="62F06FC9" w14:textId="00CBD3F9" w:rsidR="1A1557FF" w:rsidRDefault="1A1557FF" w:rsidP="3DA731BD">
            <w:pPr>
              <w:pStyle w:val="PresentedBy"/>
              <w:rPr>
                <w:color w:val="auto"/>
              </w:rPr>
            </w:pPr>
            <w:r w:rsidRPr="3DA731BD">
              <w:rPr>
                <w:color w:val="auto"/>
              </w:rPr>
              <w:t>Marisa Rudolph</w:t>
            </w:r>
          </w:p>
          <w:p w14:paraId="3744ADA6" w14:textId="77777777" w:rsidR="00DF07EF" w:rsidRPr="008B387B" w:rsidRDefault="00DF07EF" w:rsidP="005F1B06">
            <w:pPr>
              <w:pStyle w:val="PresentedBy"/>
              <w:rPr>
                <w:bCs/>
                <w:color w:val="auto"/>
              </w:rPr>
            </w:pPr>
            <w:r w:rsidRPr="008B387B">
              <w:rPr>
                <w:bCs/>
                <w:color w:val="auto"/>
              </w:rPr>
              <w:t xml:space="preserve">Guidehouse </w:t>
            </w:r>
          </w:p>
        </w:tc>
        <w:tc>
          <w:tcPr>
            <w:tcW w:w="3489" w:type="dxa"/>
            <w:gridSpan w:val="3"/>
          </w:tcPr>
          <w:p w14:paraId="76CAFD79" w14:textId="3103332D" w:rsidR="00DF07EF" w:rsidRPr="008B387B" w:rsidRDefault="5E2C9419" w:rsidP="3DA731BD">
            <w:pPr>
              <w:pStyle w:val="BodyTextNoSpacingAfter"/>
              <w:rPr>
                <w:rStyle w:val="CoverText"/>
              </w:rPr>
            </w:pPr>
            <w:r w:rsidRPr="3DA731BD">
              <w:rPr>
                <w:rStyle w:val="CoverText"/>
              </w:rPr>
              <w:t>Robert Hodge</w:t>
            </w:r>
          </w:p>
          <w:p w14:paraId="0594955B" w14:textId="67FD7374" w:rsidR="00DF07EF" w:rsidRPr="008B387B" w:rsidRDefault="5E2C9419" w:rsidP="3DA731BD">
            <w:pPr>
              <w:pStyle w:val="BodyTextNoSpacingAfter"/>
              <w:rPr>
                <w:rStyle w:val="CoverText"/>
              </w:rPr>
            </w:pPr>
            <w:r w:rsidRPr="3DA731BD">
              <w:rPr>
                <w:rStyle w:val="CoverText"/>
              </w:rPr>
              <w:t>Guidehouse</w:t>
            </w:r>
          </w:p>
        </w:tc>
        <w:tc>
          <w:tcPr>
            <w:tcW w:w="2644" w:type="dxa"/>
            <w:gridSpan w:val="4"/>
          </w:tcPr>
          <w:p w14:paraId="5A39BBE3" w14:textId="77777777" w:rsidR="00DF07EF" w:rsidRPr="00957EA9" w:rsidRDefault="00DF07EF" w:rsidP="005F1B06">
            <w:pPr>
              <w:pStyle w:val="PresentedBy"/>
              <w:rPr>
                <w:rStyle w:val="CoverText"/>
                <w:bCs/>
                <w:iCs/>
              </w:rPr>
            </w:pPr>
          </w:p>
        </w:tc>
      </w:tr>
      <w:tr w:rsidR="00AB7E51" w14:paraId="41C8F396" w14:textId="77777777" w:rsidTr="4E7397ED">
        <w:trPr>
          <w:jc w:val="center"/>
        </w:trPr>
        <w:tc>
          <w:tcPr>
            <w:tcW w:w="3227" w:type="dxa"/>
            <w:vAlign w:val="center"/>
          </w:tcPr>
          <w:p w14:paraId="72A3D3EC" w14:textId="77777777" w:rsidR="00DF07EF" w:rsidRPr="00957EA9" w:rsidRDefault="00DF07EF" w:rsidP="005F1B06">
            <w:pPr>
              <w:pStyle w:val="PresentedBy"/>
              <w:jc w:val="center"/>
              <w:rPr>
                <w:b/>
                <w:color w:val="auto"/>
              </w:rPr>
            </w:pPr>
          </w:p>
        </w:tc>
        <w:tc>
          <w:tcPr>
            <w:tcW w:w="3489" w:type="dxa"/>
            <w:gridSpan w:val="3"/>
            <w:vAlign w:val="center"/>
          </w:tcPr>
          <w:p w14:paraId="0D0B940D" w14:textId="77777777" w:rsidR="00DF07EF" w:rsidRPr="6BF7E7CA" w:rsidRDefault="00DF07EF" w:rsidP="005F1B06">
            <w:pPr>
              <w:pStyle w:val="PresentedBy"/>
              <w:jc w:val="center"/>
              <w:rPr>
                <w:b/>
                <w:bCs/>
                <w:color w:val="auto"/>
              </w:rPr>
            </w:pPr>
          </w:p>
        </w:tc>
        <w:tc>
          <w:tcPr>
            <w:tcW w:w="2644" w:type="dxa"/>
            <w:gridSpan w:val="4"/>
          </w:tcPr>
          <w:p w14:paraId="0E27B00A" w14:textId="77777777" w:rsidR="00DF07EF" w:rsidRDefault="00DF07EF" w:rsidP="005F1B06">
            <w:pPr>
              <w:pStyle w:val="PresentedBy"/>
              <w:rPr>
                <w:b/>
                <w:color w:val="auto"/>
              </w:rPr>
            </w:pPr>
          </w:p>
        </w:tc>
      </w:tr>
      <w:tr w:rsidR="00AB7E51" w:rsidRPr="00D8064B" w14:paraId="60061E4C" w14:textId="77777777" w:rsidTr="4E7397ED">
        <w:trPr>
          <w:trHeight w:val="1135"/>
          <w:jc w:val="center"/>
        </w:trPr>
        <w:tc>
          <w:tcPr>
            <w:tcW w:w="3227" w:type="dxa"/>
            <w:vAlign w:val="center"/>
          </w:tcPr>
          <w:p w14:paraId="44EAFD9C" w14:textId="77777777" w:rsidR="00DF07EF" w:rsidRPr="00D8064B" w:rsidRDefault="00DF07EF" w:rsidP="005F1B06">
            <w:pPr>
              <w:pStyle w:val="TitlepageRestriction"/>
              <w:jc w:val="center"/>
              <w:rPr>
                <w:sz w:val="18"/>
                <w:szCs w:val="18"/>
              </w:rPr>
            </w:pPr>
          </w:p>
        </w:tc>
        <w:tc>
          <w:tcPr>
            <w:tcW w:w="3324" w:type="dxa"/>
            <w:vAlign w:val="center"/>
          </w:tcPr>
          <w:p w14:paraId="4B94D5A5" w14:textId="77777777" w:rsidR="00DF07EF" w:rsidRPr="00D8064B" w:rsidRDefault="00DF07EF" w:rsidP="005F1B06">
            <w:pPr>
              <w:pStyle w:val="TitlepageRestriction"/>
              <w:jc w:val="center"/>
              <w:rPr>
                <w:sz w:val="18"/>
                <w:szCs w:val="18"/>
              </w:rPr>
            </w:pPr>
          </w:p>
        </w:tc>
        <w:tc>
          <w:tcPr>
            <w:tcW w:w="2058" w:type="dxa"/>
            <w:gridSpan w:val="5"/>
            <w:vAlign w:val="center"/>
          </w:tcPr>
          <w:p w14:paraId="3DEEC669" w14:textId="77777777" w:rsidR="00DF07EF" w:rsidRPr="00D8064B" w:rsidRDefault="00DF07EF" w:rsidP="005F1B06">
            <w:pPr>
              <w:pStyle w:val="TitlepageRestriction"/>
              <w:jc w:val="center"/>
              <w:rPr>
                <w:sz w:val="18"/>
                <w:szCs w:val="18"/>
              </w:rPr>
            </w:pPr>
          </w:p>
        </w:tc>
        <w:tc>
          <w:tcPr>
            <w:tcW w:w="751" w:type="dxa"/>
          </w:tcPr>
          <w:p w14:paraId="3656B9AB" w14:textId="77777777" w:rsidR="00DF07EF" w:rsidRPr="00D8064B" w:rsidRDefault="00DF07EF" w:rsidP="005F1B06">
            <w:pPr>
              <w:pStyle w:val="TitlepageRestriction"/>
              <w:rPr>
                <w:sz w:val="18"/>
                <w:szCs w:val="18"/>
              </w:rPr>
            </w:pPr>
          </w:p>
        </w:tc>
      </w:tr>
      <w:tr w:rsidR="00AB7E51" w:rsidRPr="005D53EC" w14:paraId="53CCBA54" w14:textId="77777777" w:rsidTr="4E7397ED">
        <w:trPr>
          <w:trHeight w:val="495"/>
          <w:jc w:val="center"/>
        </w:trPr>
        <w:tc>
          <w:tcPr>
            <w:tcW w:w="3227" w:type="dxa"/>
            <w:vAlign w:val="center"/>
          </w:tcPr>
          <w:p w14:paraId="7066B53A" w14:textId="77777777" w:rsidR="00DF07EF" w:rsidRPr="00D8064B" w:rsidRDefault="00DF07EF" w:rsidP="005F1B06">
            <w:pPr>
              <w:pStyle w:val="TitlepageRestriction"/>
              <w:rPr>
                <w:sz w:val="18"/>
                <w:szCs w:val="18"/>
              </w:rPr>
            </w:pPr>
            <w:r w:rsidRPr="00D8064B">
              <w:rPr>
                <w:b/>
                <w:sz w:val="18"/>
                <w:szCs w:val="18"/>
              </w:rPr>
              <w:t>guidehouse.com</w:t>
            </w:r>
          </w:p>
        </w:tc>
        <w:tc>
          <w:tcPr>
            <w:tcW w:w="3482" w:type="dxa"/>
            <w:gridSpan w:val="2"/>
          </w:tcPr>
          <w:p w14:paraId="45FB0818" w14:textId="77777777" w:rsidR="00DF07EF" w:rsidRPr="00D8064B" w:rsidRDefault="00DF07EF" w:rsidP="005F1B06">
            <w:pPr>
              <w:pStyle w:val="TitlepageRestriction"/>
              <w:rPr>
                <w:sz w:val="18"/>
                <w:szCs w:val="18"/>
              </w:rPr>
            </w:pPr>
          </w:p>
        </w:tc>
        <w:tc>
          <w:tcPr>
            <w:tcW w:w="1541" w:type="dxa"/>
            <w:gridSpan w:val="3"/>
            <w:vAlign w:val="center"/>
          </w:tcPr>
          <w:p w14:paraId="049F31CB" w14:textId="77777777" w:rsidR="00DF07EF" w:rsidRPr="00D8064B" w:rsidRDefault="00DF07EF" w:rsidP="005F1B06">
            <w:pPr>
              <w:pStyle w:val="TitlepageRestriction"/>
              <w:rPr>
                <w:sz w:val="18"/>
                <w:szCs w:val="18"/>
              </w:rPr>
            </w:pPr>
          </w:p>
        </w:tc>
        <w:tc>
          <w:tcPr>
            <w:tcW w:w="1110" w:type="dxa"/>
            <w:gridSpan w:val="2"/>
          </w:tcPr>
          <w:p w14:paraId="53128261" w14:textId="77777777" w:rsidR="00DF07EF" w:rsidRPr="00D8064B" w:rsidRDefault="00DF07EF" w:rsidP="005F1B06">
            <w:pPr>
              <w:pStyle w:val="TitlepageRestriction"/>
              <w:rPr>
                <w:sz w:val="18"/>
                <w:szCs w:val="18"/>
              </w:rPr>
            </w:pPr>
          </w:p>
        </w:tc>
      </w:tr>
    </w:tbl>
    <w:p w14:paraId="62486C05" w14:textId="77777777" w:rsidR="00DF07EF" w:rsidRPr="004B7712" w:rsidRDefault="00DF07EF" w:rsidP="003C1C68">
      <w:pPr>
        <w:sectPr w:rsidR="00DF07EF" w:rsidRPr="004B7712" w:rsidSect="00E656A1">
          <w:headerReference w:type="default" r:id="rId11"/>
          <w:footerReference w:type="even" r:id="rId12"/>
          <w:footerReference w:type="default" r:id="rId13"/>
          <w:headerReference w:type="first" r:id="rId14"/>
          <w:pgSz w:w="12240" w:h="15840" w:code="1"/>
          <w:pgMar w:top="432" w:right="1008" w:bottom="432" w:left="1008" w:header="720" w:footer="720" w:gutter="0"/>
          <w:cols w:space="720"/>
          <w:titlePg/>
          <w:docGrid w:linePitch="360"/>
        </w:sectPr>
      </w:pPr>
    </w:p>
    <w:p w14:paraId="4101652C" w14:textId="77777777" w:rsidR="00DF07EF" w:rsidRPr="00CE09F1" w:rsidRDefault="00DF07EF" w:rsidP="009A0F87">
      <w:pPr>
        <w:pStyle w:val="Contactinfo"/>
      </w:pPr>
    </w:p>
    <w:p w14:paraId="4B99056E" w14:textId="77777777" w:rsidR="00DF07EF" w:rsidRPr="00CE09F1" w:rsidRDefault="00DF07EF" w:rsidP="009A0F87">
      <w:pPr>
        <w:pStyle w:val="Contactinfo"/>
      </w:pPr>
    </w:p>
    <w:p w14:paraId="1299C43A" w14:textId="77777777" w:rsidR="00DF07EF" w:rsidRPr="00CE09F1" w:rsidRDefault="00DF07EF" w:rsidP="009A0F87">
      <w:pPr>
        <w:pStyle w:val="Contactinfo"/>
      </w:pPr>
    </w:p>
    <w:p w14:paraId="4DDBEF00" w14:textId="77777777" w:rsidR="00DF07EF" w:rsidRPr="00CE09F1" w:rsidRDefault="00DF07EF" w:rsidP="009A0F87">
      <w:pPr>
        <w:pStyle w:val="Contactinfo"/>
      </w:pPr>
    </w:p>
    <w:p w14:paraId="3461D779" w14:textId="77777777" w:rsidR="00DF07EF" w:rsidRPr="00CE09F1" w:rsidRDefault="00DF07EF" w:rsidP="009A0F87">
      <w:pPr>
        <w:pStyle w:val="Contactinfo"/>
      </w:pPr>
    </w:p>
    <w:p w14:paraId="3CF2D8B6" w14:textId="77777777" w:rsidR="00DF07EF" w:rsidRPr="005621C7" w:rsidRDefault="00DF07EF" w:rsidP="009A0F87">
      <w:pPr>
        <w:pStyle w:val="Contactinfo"/>
        <w:rPr>
          <w:b/>
        </w:rPr>
      </w:pPr>
    </w:p>
    <w:p w14:paraId="2F089F9F" w14:textId="77777777" w:rsidR="00DF07EF" w:rsidRPr="005621C7" w:rsidRDefault="00DF07EF" w:rsidP="009A0F87">
      <w:pPr>
        <w:pStyle w:val="Contactinfo"/>
        <w:rPr>
          <w:b/>
        </w:rPr>
      </w:pPr>
      <w:r w:rsidRPr="005621C7">
        <w:rPr>
          <w:b/>
        </w:rPr>
        <w:t>Submitted to:</w:t>
      </w:r>
    </w:p>
    <w:p w14:paraId="0FB78278" w14:textId="77777777" w:rsidR="00DF07EF" w:rsidRPr="005621C7" w:rsidRDefault="00DF07EF" w:rsidP="009A0F87">
      <w:pPr>
        <w:pStyle w:val="Contactinfo"/>
      </w:pPr>
    </w:p>
    <w:p w14:paraId="5387F7B2" w14:textId="77777777" w:rsidR="00DF07EF" w:rsidRPr="000E3526" w:rsidRDefault="00DF07EF" w:rsidP="004F0F97">
      <w:pPr>
        <w:pStyle w:val="Contactinfo"/>
      </w:pPr>
      <w:r>
        <w:t>Nicor Gas Company</w:t>
      </w:r>
    </w:p>
    <w:p w14:paraId="68AFF114" w14:textId="77777777" w:rsidR="00DF07EF" w:rsidRPr="000E3526" w:rsidRDefault="00DF07EF" w:rsidP="004F0F97">
      <w:pPr>
        <w:pStyle w:val="Contactinfo"/>
      </w:pPr>
      <w:r>
        <w:t>1844 Ferry Road</w:t>
      </w:r>
    </w:p>
    <w:p w14:paraId="33D69E25" w14:textId="77777777" w:rsidR="00DF07EF" w:rsidRPr="000E3526" w:rsidRDefault="00DF07EF" w:rsidP="004F0F97">
      <w:pPr>
        <w:pStyle w:val="Contactinfo"/>
      </w:pPr>
      <w:r>
        <w:t>Naperville, IL 60563</w:t>
      </w:r>
    </w:p>
    <w:p w14:paraId="1FC39945" w14:textId="77777777" w:rsidR="00DF07EF" w:rsidRPr="005621C7" w:rsidRDefault="00DF07EF" w:rsidP="009A0F87">
      <w:pPr>
        <w:pStyle w:val="Contactinfo"/>
      </w:pPr>
    </w:p>
    <w:p w14:paraId="0562CB0E" w14:textId="77777777" w:rsidR="00DF07EF" w:rsidRPr="005621C7" w:rsidRDefault="00DF07EF" w:rsidP="009A0F87">
      <w:pPr>
        <w:pStyle w:val="Contactinfo"/>
      </w:pPr>
    </w:p>
    <w:p w14:paraId="6321EBA8" w14:textId="77777777" w:rsidR="00DF07EF" w:rsidRPr="005621C7" w:rsidRDefault="00DF07EF" w:rsidP="009A0F87">
      <w:pPr>
        <w:pStyle w:val="Contactinfo"/>
        <w:rPr>
          <w:b/>
        </w:rPr>
      </w:pPr>
      <w:r w:rsidRPr="005621C7">
        <w:rPr>
          <w:b/>
        </w:rPr>
        <w:t>Submitted by:</w:t>
      </w:r>
    </w:p>
    <w:p w14:paraId="34CE0A41" w14:textId="77777777" w:rsidR="00DF07EF" w:rsidRPr="005621C7" w:rsidRDefault="00DF07EF" w:rsidP="009A0F87">
      <w:pPr>
        <w:pStyle w:val="Contactinfo"/>
      </w:pPr>
    </w:p>
    <w:p w14:paraId="1D80A316" w14:textId="77777777" w:rsidR="00DF07EF" w:rsidRPr="005621C7" w:rsidRDefault="00DF07EF" w:rsidP="009A0F87">
      <w:pPr>
        <w:pStyle w:val="Contactinfo"/>
      </w:pPr>
      <w:r>
        <w:t>Guidehouse</w:t>
      </w:r>
    </w:p>
    <w:p w14:paraId="1BE0CFAE" w14:textId="77777777" w:rsidR="00DF07EF" w:rsidRPr="005621C7" w:rsidRDefault="00DF07EF" w:rsidP="009A0F87">
      <w:pPr>
        <w:pStyle w:val="Contactinfo"/>
      </w:pPr>
      <w:r>
        <w:t>150 N. Riverside Plaza, Suite 2100</w:t>
      </w:r>
    </w:p>
    <w:p w14:paraId="2120B85C" w14:textId="77777777" w:rsidR="00DF07EF" w:rsidRPr="005621C7" w:rsidRDefault="00DF07EF" w:rsidP="009A0F87">
      <w:pPr>
        <w:pStyle w:val="Contactinfo"/>
      </w:pPr>
      <w:r w:rsidRPr="005621C7">
        <w:t>Chicago, IL 60606</w:t>
      </w:r>
    </w:p>
    <w:p w14:paraId="62EBF3C5" w14:textId="77777777" w:rsidR="00DF07EF" w:rsidRPr="005621C7" w:rsidRDefault="00DF07EF" w:rsidP="009A0F87">
      <w:pPr>
        <w:pStyle w:val="Contactinfo"/>
      </w:pPr>
    </w:p>
    <w:p w14:paraId="6D98A12B" w14:textId="77777777" w:rsidR="00DF07EF" w:rsidRPr="005621C7" w:rsidRDefault="00DF07EF" w:rsidP="009A0F87">
      <w:pPr>
        <w:pStyle w:val="Contactinfo"/>
      </w:pPr>
    </w:p>
    <w:p w14:paraId="50D9F07A" w14:textId="77777777" w:rsidR="00DF07EF" w:rsidRPr="005621C7" w:rsidRDefault="00DF07EF" w:rsidP="009A0F87">
      <w:pPr>
        <w:pStyle w:val="Contactinfo"/>
      </w:pPr>
      <w:r w:rsidRPr="005621C7">
        <w:rPr>
          <w:b/>
        </w:rPr>
        <w:t>Contact:</w:t>
      </w:r>
    </w:p>
    <w:p w14:paraId="2946DB82" w14:textId="77777777" w:rsidR="00DF07EF" w:rsidRPr="005621C7" w:rsidRDefault="00DF07EF" w:rsidP="009A0F87">
      <w:pPr>
        <w:pStyle w:val="Contactinfo"/>
      </w:pPr>
    </w:p>
    <w:tbl>
      <w:tblPr>
        <w:tblW w:w="10057" w:type="dxa"/>
        <w:tblInd w:w="-90" w:type="dxa"/>
        <w:tblLook w:val="00A0" w:firstRow="1" w:lastRow="0" w:firstColumn="1" w:lastColumn="0" w:noHBand="0" w:noVBand="0"/>
      </w:tblPr>
      <w:tblGrid>
        <w:gridCol w:w="3368"/>
        <w:gridCol w:w="3162"/>
        <w:gridCol w:w="3527"/>
      </w:tblGrid>
      <w:tr w:rsidR="004F0F97" w:rsidRPr="007B32D7" w14:paraId="27297D2A" w14:textId="77777777" w:rsidTr="4E7397ED">
        <w:tc>
          <w:tcPr>
            <w:tcW w:w="3330" w:type="dxa"/>
          </w:tcPr>
          <w:p w14:paraId="49ED5255" w14:textId="77777777" w:rsidR="00DF07EF" w:rsidRDefault="00DF07EF" w:rsidP="4E7397ED">
            <w:pPr>
              <w:pStyle w:val="paragraph"/>
              <w:spacing w:before="0" w:beforeAutospacing="0" w:after="0" w:afterAutospacing="0"/>
              <w:textAlignment w:val="baseline"/>
              <w:rPr>
                <w:rFonts w:ascii="Arial" w:eastAsiaTheme="minorEastAsia" w:hAnsi="Arial" w:cstheme="minorBidi"/>
                <w:sz w:val="19"/>
                <w:szCs w:val="19"/>
              </w:rPr>
            </w:pPr>
            <w:r w:rsidRPr="4E7397ED">
              <w:rPr>
                <w:rFonts w:ascii="Arial" w:eastAsiaTheme="minorEastAsia" w:hAnsi="Arial" w:cstheme="minorBidi"/>
                <w:sz w:val="19"/>
                <w:szCs w:val="19"/>
              </w:rPr>
              <w:t xml:space="preserve">Ted Walker </w:t>
            </w:r>
          </w:p>
          <w:p w14:paraId="789C4B2B" w14:textId="77777777" w:rsidR="00DF07EF" w:rsidRPr="00657529" w:rsidRDefault="00DF07EF" w:rsidP="4E7397ED">
            <w:pPr>
              <w:pStyle w:val="paragraph"/>
              <w:spacing w:before="0" w:beforeAutospacing="0" w:after="0" w:afterAutospacing="0"/>
              <w:textAlignment w:val="baseline"/>
              <w:rPr>
                <w:rFonts w:ascii="Arial" w:eastAsiaTheme="minorEastAsia" w:hAnsi="Arial" w:cstheme="minorBidi"/>
                <w:sz w:val="19"/>
                <w:szCs w:val="19"/>
              </w:rPr>
            </w:pPr>
            <w:r w:rsidRPr="4E7397ED">
              <w:rPr>
                <w:rFonts w:ascii="Arial" w:eastAsiaTheme="minorEastAsia" w:hAnsi="Arial" w:cstheme="minorBidi"/>
                <w:sz w:val="19"/>
                <w:szCs w:val="19"/>
              </w:rPr>
              <w:t>Partner </w:t>
            </w:r>
          </w:p>
          <w:p w14:paraId="24E559F3" w14:textId="77777777" w:rsidR="00DF07EF" w:rsidRPr="00657529" w:rsidRDefault="00DF07EF" w:rsidP="4E7397ED">
            <w:pPr>
              <w:pStyle w:val="paragraph"/>
              <w:spacing w:before="0" w:beforeAutospacing="0" w:after="0" w:afterAutospacing="0"/>
              <w:textAlignment w:val="baseline"/>
              <w:rPr>
                <w:rFonts w:ascii="Arial" w:eastAsiaTheme="minorEastAsia" w:hAnsi="Arial" w:cstheme="minorBidi"/>
                <w:sz w:val="19"/>
                <w:szCs w:val="19"/>
              </w:rPr>
            </w:pPr>
            <w:r w:rsidRPr="4E7397ED">
              <w:rPr>
                <w:rFonts w:ascii="Arial" w:eastAsiaTheme="minorEastAsia" w:hAnsi="Arial" w:cstheme="minorBidi"/>
                <w:sz w:val="19"/>
                <w:szCs w:val="19"/>
              </w:rPr>
              <w:t>404.602.3463  </w:t>
            </w:r>
          </w:p>
          <w:p w14:paraId="4B09F0C5" w14:textId="77777777" w:rsidR="00DF07EF" w:rsidRPr="00012528" w:rsidRDefault="00DF07EF" w:rsidP="4E7397ED">
            <w:pPr>
              <w:pStyle w:val="paragraph"/>
              <w:spacing w:before="0" w:beforeAutospacing="0" w:after="0" w:afterAutospacing="0"/>
              <w:textAlignment w:val="baseline"/>
              <w:rPr>
                <w:rFonts w:ascii="Arial" w:eastAsiaTheme="minorEastAsia" w:hAnsi="Arial" w:cstheme="minorBidi"/>
                <w:b/>
                <w:bCs/>
                <w:sz w:val="19"/>
                <w:szCs w:val="19"/>
              </w:rPr>
            </w:pPr>
            <w:r w:rsidRPr="4E7397ED">
              <w:rPr>
                <w:rFonts w:ascii="Arial" w:eastAsiaTheme="minorEastAsia" w:hAnsi="Arial" w:cstheme="minorBidi"/>
                <w:b/>
                <w:bCs/>
                <w:sz w:val="19"/>
                <w:szCs w:val="19"/>
              </w:rPr>
              <w:t xml:space="preserve">ted.walker@guidehouse.com  </w:t>
            </w:r>
          </w:p>
          <w:p w14:paraId="5997CC1D" w14:textId="77777777" w:rsidR="00DF07EF" w:rsidRDefault="00DF07EF" w:rsidP="4E7397ED">
            <w:pPr>
              <w:pStyle w:val="paragraph"/>
              <w:spacing w:before="0" w:beforeAutospacing="0" w:after="0" w:afterAutospacing="0"/>
              <w:textAlignment w:val="baseline"/>
              <w:rPr>
                <w:sz w:val="19"/>
                <w:szCs w:val="19"/>
              </w:rPr>
            </w:pPr>
          </w:p>
          <w:p w14:paraId="1C0E5A99" w14:textId="77777777" w:rsidR="00DF07EF" w:rsidRPr="00AE0841" w:rsidRDefault="00DF07EF" w:rsidP="4E7397ED">
            <w:pPr>
              <w:pStyle w:val="Contactinfo"/>
              <w:rPr>
                <w:sz w:val="19"/>
                <w:szCs w:val="19"/>
              </w:rPr>
            </w:pPr>
            <w:r w:rsidRPr="4E7397ED">
              <w:rPr>
                <w:sz w:val="19"/>
                <w:szCs w:val="19"/>
              </w:rPr>
              <w:t>Charles Ampong</w:t>
            </w:r>
            <w:r>
              <w:br/>
            </w:r>
            <w:r w:rsidRPr="4E7397ED">
              <w:rPr>
                <w:sz w:val="19"/>
                <w:szCs w:val="19"/>
              </w:rPr>
              <w:t>Associate Director</w:t>
            </w:r>
          </w:p>
          <w:p w14:paraId="3332512C" w14:textId="77777777" w:rsidR="00DF07EF" w:rsidRPr="00AE0841" w:rsidRDefault="00DF07EF" w:rsidP="4E7397ED">
            <w:pPr>
              <w:pStyle w:val="Contactinfo"/>
              <w:rPr>
                <w:sz w:val="19"/>
                <w:szCs w:val="19"/>
              </w:rPr>
            </w:pPr>
            <w:r w:rsidRPr="4E7397ED">
              <w:rPr>
                <w:sz w:val="19"/>
                <w:szCs w:val="19"/>
              </w:rPr>
              <w:t>608.446.3172</w:t>
            </w:r>
          </w:p>
          <w:p w14:paraId="30437B31" w14:textId="77777777" w:rsidR="00DF07EF" w:rsidRPr="00012528" w:rsidRDefault="00DF07EF" w:rsidP="4E7397ED">
            <w:pPr>
              <w:pStyle w:val="Contactinfo"/>
              <w:rPr>
                <w:sz w:val="19"/>
                <w:szCs w:val="19"/>
              </w:rPr>
            </w:pPr>
            <w:r w:rsidRPr="4E7397ED">
              <w:rPr>
                <w:b/>
                <w:bCs/>
                <w:sz w:val="19"/>
                <w:szCs w:val="19"/>
              </w:rPr>
              <w:t>charles.ampong@guidehouse.com</w:t>
            </w:r>
          </w:p>
          <w:p w14:paraId="110FFD37" w14:textId="77777777" w:rsidR="00DF07EF" w:rsidRDefault="00DF07EF" w:rsidP="4E7397ED">
            <w:pPr>
              <w:pStyle w:val="Contactinfo"/>
              <w:rPr>
                <w:sz w:val="19"/>
                <w:szCs w:val="19"/>
              </w:rPr>
            </w:pPr>
          </w:p>
          <w:p w14:paraId="6B699379" w14:textId="77777777" w:rsidR="00DF07EF" w:rsidRPr="007B32D7" w:rsidRDefault="00DF07EF" w:rsidP="4E7397ED">
            <w:pPr>
              <w:pStyle w:val="Contactinfo"/>
              <w:rPr>
                <w:sz w:val="19"/>
                <w:szCs w:val="19"/>
              </w:rPr>
            </w:pPr>
          </w:p>
        </w:tc>
        <w:tc>
          <w:tcPr>
            <w:tcW w:w="3420" w:type="dxa"/>
          </w:tcPr>
          <w:p w14:paraId="15728DF3" w14:textId="77777777" w:rsidR="00DF07EF" w:rsidRPr="00657529" w:rsidRDefault="00DF07EF" w:rsidP="4E7397ED">
            <w:pPr>
              <w:pStyle w:val="paragraph"/>
              <w:spacing w:before="0" w:beforeAutospacing="0" w:after="0" w:afterAutospacing="0"/>
              <w:textAlignment w:val="baseline"/>
              <w:rPr>
                <w:rFonts w:ascii="Arial" w:eastAsiaTheme="minorEastAsia" w:hAnsi="Arial" w:cstheme="minorBidi"/>
                <w:sz w:val="19"/>
                <w:szCs w:val="19"/>
              </w:rPr>
            </w:pPr>
            <w:r w:rsidRPr="4E7397ED">
              <w:rPr>
                <w:rFonts w:ascii="Arial" w:eastAsiaTheme="minorEastAsia" w:hAnsi="Arial" w:cstheme="minorBidi"/>
                <w:sz w:val="19"/>
                <w:szCs w:val="19"/>
              </w:rPr>
              <w:t xml:space="preserve">Jeff Erickson </w:t>
            </w:r>
          </w:p>
          <w:p w14:paraId="6CB0A1C4" w14:textId="77777777" w:rsidR="00DF07EF" w:rsidRPr="00657529" w:rsidRDefault="00DF07EF" w:rsidP="4E7397ED">
            <w:pPr>
              <w:pStyle w:val="paragraph"/>
              <w:spacing w:before="0" w:beforeAutospacing="0" w:after="0" w:afterAutospacing="0"/>
              <w:textAlignment w:val="baseline"/>
              <w:rPr>
                <w:rFonts w:ascii="Arial" w:eastAsiaTheme="minorEastAsia" w:hAnsi="Arial" w:cstheme="minorBidi"/>
                <w:sz w:val="19"/>
                <w:szCs w:val="19"/>
              </w:rPr>
            </w:pPr>
            <w:r w:rsidRPr="4E7397ED">
              <w:rPr>
                <w:rFonts w:ascii="Arial" w:eastAsiaTheme="minorEastAsia" w:hAnsi="Arial" w:cstheme="minorBidi"/>
                <w:sz w:val="19"/>
                <w:szCs w:val="19"/>
              </w:rPr>
              <w:t>Director </w:t>
            </w:r>
          </w:p>
          <w:p w14:paraId="5D9F77A2" w14:textId="77777777" w:rsidR="00DF07EF" w:rsidRPr="00657529" w:rsidRDefault="00DF07EF" w:rsidP="4E7397ED">
            <w:pPr>
              <w:pStyle w:val="paragraph"/>
              <w:spacing w:before="0" w:beforeAutospacing="0" w:after="0" w:afterAutospacing="0"/>
              <w:textAlignment w:val="baseline"/>
              <w:rPr>
                <w:rFonts w:ascii="Arial" w:eastAsiaTheme="minorEastAsia" w:hAnsi="Arial" w:cstheme="minorBidi"/>
                <w:sz w:val="19"/>
                <w:szCs w:val="19"/>
              </w:rPr>
            </w:pPr>
            <w:r w:rsidRPr="4E7397ED">
              <w:rPr>
                <w:rFonts w:ascii="Arial" w:eastAsiaTheme="minorEastAsia" w:hAnsi="Arial" w:cstheme="minorBidi"/>
                <w:sz w:val="19"/>
                <w:szCs w:val="19"/>
              </w:rPr>
              <w:t>608.616.4962 </w:t>
            </w:r>
          </w:p>
          <w:p w14:paraId="1F72F646" w14:textId="49396297" w:rsidR="00DF07EF" w:rsidRPr="007B32D7" w:rsidRDefault="00DF07EF" w:rsidP="00A8740B">
            <w:pPr>
              <w:pStyle w:val="paragraph"/>
              <w:spacing w:before="0" w:beforeAutospacing="0" w:after="0" w:afterAutospacing="0"/>
              <w:textAlignment w:val="baseline"/>
              <w:rPr>
                <w:sz w:val="19"/>
                <w:szCs w:val="19"/>
              </w:rPr>
            </w:pPr>
            <w:r w:rsidRPr="4E7397ED">
              <w:rPr>
                <w:rFonts w:ascii="Arial" w:eastAsiaTheme="minorEastAsia" w:hAnsi="Arial" w:cstheme="minorBidi"/>
                <w:b/>
                <w:bCs/>
                <w:sz w:val="19"/>
                <w:szCs w:val="19"/>
              </w:rPr>
              <w:t>jeff.erickson@guidehouse.com</w:t>
            </w:r>
          </w:p>
        </w:tc>
        <w:tc>
          <w:tcPr>
            <w:tcW w:w="3307" w:type="dxa"/>
          </w:tcPr>
          <w:p w14:paraId="08A6469E" w14:textId="77777777" w:rsidR="00DF07EF" w:rsidRPr="00AE0841" w:rsidRDefault="00DF07EF" w:rsidP="4E7397ED">
            <w:pPr>
              <w:pStyle w:val="Contactinfo"/>
              <w:rPr>
                <w:sz w:val="19"/>
                <w:szCs w:val="19"/>
              </w:rPr>
            </w:pPr>
            <w:r w:rsidRPr="4E7397ED">
              <w:rPr>
                <w:sz w:val="19"/>
                <w:szCs w:val="19"/>
              </w:rPr>
              <w:t>Laura Agapay-Read</w:t>
            </w:r>
            <w:r>
              <w:br/>
            </w:r>
            <w:r w:rsidRPr="4E7397ED">
              <w:rPr>
                <w:sz w:val="19"/>
                <w:szCs w:val="19"/>
              </w:rPr>
              <w:t>Associate Director</w:t>
            </w:r>
          </w:p>
          <w:p w14:paraId="29AB8BAF" w14:textId="77777777" w:rsidR="00DF07EF" w:rsidRDefault="00DF07EF" w:rsidP="4E7397ED">
            <w:pPr>
              <w:pStyle w:val="Contactinfo"/>
              <w:rPr>
                <w:sz w:val="19"/>
                <w:szCs w:val="19"/>
              </w:rPr>
            </w:pPr>
            <w:r w:rsidRPr="4E7397ED">
              <w:rPr>
                <w:sz w:val="19"/>
                <w:szCs w:val="19"/>
              </w:rPr>
              <w:t>312.583.4178</w:t>
            </w:r>
          </w:p>
          <w:p w14:paraId="61CDCEAD" w14:textId="1B9B37F0" w:rsidR="00DF07EF" w:rsidRPr="007B32D7" w:rsidRDefault="00DF07EF" w:rsidP="00A8740B">
            <w:pPr>
              <w:pStyle w:val="Contactinfo"/>
              <w:rPr>
                <w:sz w:val="19"/>
                <w:szCs w:val="19"/>
              </w:rPr>
            </w:pPr>
            <w:r w:rsidRPr="4E7397ED">
              <w:rPr>
                <w:b/>
                <w:bCs/>
                <w:sz w:val="19"/>
                <w:szCs w:val="19"/>
              </w:rPr>
              <w:t>laura.agapay.read@guidehouse.com</w:t>
            </w:r>
          </w:p>
        </w:tc>
      </w:tr>
    </w:tbl>
    <w:p w14:paraId="3960B3A2" w14:textId="77777777" w:rsidR="00DF07EF" w:rsidRPr="005621C7" w:rsidRDefault="00DF07EF" w:rsidP="004F0F97">
      <w:r w:rsidRPr="005621C7">
        <w:t>Disclaimer: This report was prepared</w:t>
      </w:r>
      <w:r>
        <w:t xml:space="preserve"> by</w:t>
      </w:r>
      <w:r w:rsidRPr="005621C7">
        <w:t xml:space="preserve"> </w:t>
      </w:r>
      <w:r>
        <w:t xml:space="preserve">Guidehouse </w:t>
      </w:r>
      <w:r w:rsidRPr="005621C7">
        <w:t>for</w:t>
      </w:r>
      <w:r>
        <w:t xml:space="preserve"> Nicor Gas </w:t>
      </w:r>
      <w:r w:rsidRPr="005621C7">
        <w:t xml:space="preserve">based upon information provided by </w:t>
      </w:r>
      <w:r>
        <w:t>Nicor Gas</w:t>
      </w:r>
      <w:r w:rsidRPr="005621C7">
        <w:t xml:space="preserve"> and from other sources. Use of this report by any other party for whatever purpose should not, and does not, absolve such party from using due diligence in verifying the report’s contents. Neither </w:t>
      </w:r>
      <w:r>
        <w:t>Guidehouse</w:t>
      </w:r>
      <w:r w:rsidRPr="005621C7">
        <w:t xml:space="preserve"> nor any of its subsidiaries or affiliates assumes any liability or duty of care to such </w:t>
      </w:r>
      <w:proofErr w:type="gramStart"/>
      <w:r w:rsidRPr="005621C7">
        <w:t>parties, and</w:t>
      </w:r>
      <w:proofErr w:type="gramEnd"/>
      <w:r w:rsidRPr="005621C7">
        <w:t xml:space="preserve"> hereby disclaims any such liability.</w:t>
      </w:r>
    </w:p>
    <w:p w14:paraId="6BB9E253" w14:textId="77777777" w:rsidR="00DF07EF" w:rsidRPr="005621C7" w:rsidRDefault="00DF07EF" w:rsidP="009A59F0">
      <w:pPr>
        <w:pStyle w:val="Contactinfo"/>
        <w:sectPr w:rsidR="00DF07EF" w:rsidRPr="005621C7" w:rsidSect="007D70E2">
          <w:headerReference w:type="default" r:id="rId15"/>
          <w:footerReference w:type="default" r:id="rId16"/>
          <w:pgSz w:w="12240" w:h="15840" w:code="1"/>
          <w:pgMar w:top="1440" w:right="1440" w:bottom="1440" w:left="1440" w:header="720" w:footer="720" w:gutter="0"/>
          <w:pgNumType w:fmt="lowerRoman" w:start="1"/>
          <w:cols w:space="720"/>
          <w:docGrid w:linePitch="360"/>
        </w:sectPr>
      </w:pPr>
    </w:p>
    <w:p w14:paraId="22E0FC93" w14:textId="77777777" w:rsidR="00DF07EF" w:rsidRPr="005621C7" w:rsidRDefault="00DF07EF" w:rsidP="00CA4ED3">
      <w:pPr>
        <w:pStyle w:val="TOCHeading"/>
      </w:pPr>
      <w:r w:rsidRPr="005621C7">
        <w:lastRenderedPageBreak/>
        <w:t>Table of Contents</w:t>
      </w:r>
    </w:p>
    <w:p w14:paraId="6788DF13" w14:textId="53BB4875" w:rsidR="00B5794B" w:rsidRDefault="00DF07EF">
      <w:pPr>
        <w:pStyle w:val="TOC1"/>
        <w:rPr>
          <w:rFonts w:asciiTheme="minorHAnsi" w:eastAsiaTheme="minorEastAsia" w:hAnsiTheme="minorHAnsi" w:cstheme="minorBidi"/>
          <w:b w:val="0"/>
          <w:noProof/>
          <w:kern w:val="2"/>
          <w:sz w:val="24"/>
          <w14:ligatures w14:val="standardContextual"/>
        </w:rPr>
      </w:pPr>
      <w:r>
        <w:rPr>
          <w:noProof/>
          <w:sz w:val="20"/>
        </w:rPr>
        <w:fldChar w:fldCharType="begin"/>
      </w:r>
      <w:r>
        <w:rPr>
          <w:noProof/>
          <w:sz w:val="20"/>
        </w:rPr>
        <w:instrText xml:space="preserve"> TOC \o "1-2" \h \z \u \t "Heading 5,1,Heading 6,2" </w:instrText>
      </w:r>
      <w:r>
        <w:rPr>
          <w:noProof/>
          <w:sz w:val="20"/>
        </w:rPr>
        <w:fldChar w:fldCharType="separate"/>
      </w:r>
      <w:hyperlink w:anchor="_Toc195100707" w:history="1">
        <w:r w:rsidR="00B5794B" w:rsidRPr="004827EA">
          <w:rPr>
            <w:rStyle w:val="Hyperlink"/>
            <w:noProof/>
          </w:rPr>
          <w:t>Introduction</w:t>
        </w:r>
        <w:r w:rsidR="00B5794B">
          <w:rPr>
            <w:noProof/>
            <w:webHidden/>
          </w:rPr>
          <w:tab/>
        </w:r>
        <w:r w:rsidR="00B5794B">
          <w:rPr>
            <w:noProof/>
            <w:webHidden/>
          </w:rPr>
          <w:fldChar w:fldCharType="begin"/>
        </w:r>
        <w:r w:rsidR="00B5794B">
          <w:rPr>
            <w:noProof/>
            <w:webHidden/>
          </w:rPr>
          <w:instrText xml:space="preserve"> PAGEREF _Toc195100707 \h </w:instrText>
        </w:r>
        <w:r w:rsidR="00B5794B">
          <w:rPr>
            <w:noProof/>
            <w:webHidden/>
          </w:rPr>
        </w:r>
        <w:r w:rsidR="00B5794B">
          <w:rPr>
            <w:noProof/>
            <w:webHidden/>
          </w:rPr>
          <w:fldChar w:fldCharType="separate"/>
        </w:r>
        <w:r w:rsidR="00B5794B">
          <w:rPr>
            <w:noProof/>
            <w:webHidden/>
          </w:rPr>
          <w:t>1</w:t>
        </w:r>
        <w:r w:rsidR="00B5794B">
          <w:rPr>
            <w:noProof/>
            <w:webHidden/>
          </w:rPr>
          <w:fldChar w:fldCharType="end"/>
        </w:r>
      </w:hyperlink>
    </w:p>
    <w:p w14:paraId="08E2CF85" w14:textId="49FE9E16" w:rsidR="00B5794B" w:rsidRDefault="00B5794B">
      <w:pPr>
        <w:pStyle w:val="TOC1"/>
        <w:rPr>
          <w:rFonts w:asciiTheme="minorHAnsi" w:eastAsiaTheme="minorEastAsia" w:hAnsiTheme="minorHAnsi" w:cstheme="minorBidi"/>
          <w:b w:val="0"/>
          <w:noProof/>
          <w:kern w:val="2"/>
          <w:sz w:val="24"/>
          <w14:ligatures w14:val="standardContextual"/>
        </w:rPr>
      </w:pPr>
      <w:hyperlink w:anchor="_Toc195100708" w:history="1">
        <w:r w:rsidRPr="004827EA">
          <w:rPr>
            <w:rStyle w:val="Hyperlink"/>
            <w:noProof/>
          </w:rPr>
          <w:t>Program Description</w:t>
        </w:r>
        <w:r>
          <w:rPr>
            <w:noProof/>
            <w:webHidden/>
          </w:rPr>
          <w:tab/>
        </w:r>
        <w:r>
          <w:rPr>
            <w:noProof/>
            <w:webHidden/>
          </w:rPr>
          <w:fldChar w:fldCharType="begin"/>
        </w:r>
        <w:r>
          <w:rPr>
            <w:noProof/>
            <w:webHidden/>
          </w:rPr>
          <w:instrText xml:space="preserve"> PAGEREF _Toc195100708 \h </w:instrText>
        </w:r>
        <w:r>
          <w:rPr>
            <w:noProof/>
            <w:webHidden/>
          </w:rPr>
        </w:r>
        <w:r>
          <w:rPr>
            <w:noProof/>
            <w:webHidden/>
          </w:rPr>
          <w:fldChar w:fldCharType="separate"/>
        </w:r>
        <w:r>
          <w:rPr>
            <w:noProof/>
            <w:webHidden/>
          </w:rPr>
          <w:t>1</w:t>
        </w:r>
        <w:r>
          <w:rPr>
            <w:noProof/>
            <w:webHidden/>
          </w:rPr>
          <w:fldChar w:fldCharType="end"/>
        </w:r>
      </w:hyperlink>
    </w:p>
    <w:p w14:paraId="003FDF36" w14:textId="562C4D9D" w:rsidR="00B5794B" w:rsidRDefault="00B5794B">
      <w:pPr>
        <w:pStyle w:val="TOC1"/>
        <w:rPr>
          <w:rFonts w:asciiTheme="minorHAnsi" w:eastAsiaTheme="minorEastAsia" w:hAnsiTheme="minorHAnsi" w:cstheme="minorBidi"/>
          <w:b w:val="0"/>
          <w:noProof/>
          <w:kern w:val="2"/>
          <w:sz w:val="24"/>
          <w14:ligatures w14:val="standardContextual"/>
        </w:rPr>
      </w:pPr>
      <w:hyperlink w:anchor="_Toc195100709" w:history="1">
        <w:r w:rsidRPr="004827EA">
          <w:rPr>
            <w:rStyle w:val="Hyperlink"/>
            <w:noProof/>
          </w:rPr>
          <w:t>Program Savings Detail</w:t>
        </w:r>
        <w:r>
          <w:rPr>
            <w:noProof/>
            <w:webHidden/>
          </w:rPr>
          <w:tab/>
        </w:r>
        <w:r>
          <w:rPr>
            <w:noProof/>
            <w:webHidden/>
          </w:rPr>
          <w:fldChar w:fldCharType="begin"/>
        </w:r>
        <w:r>
          <w:rPr>
            <w:noProof/>
            <w:webHidden/>
          </w:rPr>
          <w:instrText xml:space="preserve"> PAGEREF _Toc195100709 \h </w:instrText>
        </w:r>
        <w:r>
          <w:rPr>
            <w:noProof/>
            <w:webHidden/>
          </w:rPr>
        </w:r>
        <w:r>
          <w:rPr>
            <w:noProof/>
            <w:webHidden/>
          </w:rPr>
          <w:fldChar w:fldCharType="separate"/>
        </w:r>
        <w:r>
          <w:rPr>
            <w:noProof/>
            <w:webHidden/>
          </w:rPr>
          <w:t>2</w:t>
        </w:r>
        <w:r>
          <w:rPr>
            <w:noProof/>
            <w:webHidden/>
          </w:rPr>
          <w:fldChar w:fldCharType="end"/>
        </w:r>
      </w:hyperlink>
    </w:p>
    <w:p w14:paraId="2D62CF71" w14:textId="6973EC49" w:rsidR="00B5794B" w:rsidRDefault="00B5794B">
      <w:pPr>
        <w:pStyle w:val="TOC1"/>
        <w:rPr>
          <w:rFonts w:asciiTheme="minorHAnsi" w:eastAsiaTheme="minorEastAsia" w:hAnsiTheme="minorHAnsi" w:cstheme="minorBidi"/>
          <w:b w:val="0"/>
          <w:noProof/>
          <w:kern w:val="2"/>
          <w:sz w:val="24"/>
          <w14:ligatures w14:val="standardContextual"/>
        </w:rPr>
      </w:pPr>
      <w:hyperlink w:anchor="_Toc195100710" w:history="1">
        <w:r w:rsidRPr="004827EA">
          <w:rPr>
            <w:rStyle w:val="Hyperlink"/>
            <w:noProof/>
          </w:rPr>
          <w:t>Program Savings by Measure</w:t>
        </w:r>
        <w:r>
          <w:rPr>
            <w:noProof/>
            <w:webHidden/>
          </w:rPr>
          <w:tab/>
        </w:r>
        <w:r>
          <w:rPr>
            <w:noProof/>
            <w:webHidden/>
          </w:rPr>
          <w:fldChar w:fldCharType="begin"/>
        </w:r>
        <w:r>
          <w:rPr>
            <w:noProof/>
            <w:webHidden/>
          </w:rPr>
          <w:instrText xml:space="preserve"> PAGEREF _Toc195100710 \h </w:instrText>
        </w:r>
        <w:r>
          <w:rPr>
            <w:noProof/>
            <w:webHidden/>
          </w:rPr>
        </w:r>
        <w:r>
          <w:rPr>
            <w:noProof/>
            <w:webHidden/>
          </w:rPr>
          <w:fldChar w:fldCharType="separate"/>
        </w:r>
        <w:r>
          <w:rPr>
            <w:noProof/>
            <w:webHidden/>
          </w:rPr>
          <w:t>2</w:t>
        </w:r>
        <w:r>
          <w:rPr>
            <w:noProof/>
            <w:webHidden/>
          </w:rPr>
          <w:fldChar w:fldCharType="end"/>
        </w:r>
      </w:hyperlink>
    </w:p>
    <w:p w14:paraId="42BCFE10" w14:textId="4470EA2D" w:rsidR="00B5794B" w:rsidRDefault="00B5794B">
      <w:pPr>
        <w:pStyle w:val="TOC1"/>
        <w:rPr>
          <w:rFonts w:asciiTheme="minorHAnsi" w:eastAsiaTheme="minorEastAsia" w:hAnsiTheme="minorHAnsi" w:cstheme="minorBidi"/>
          <w:b w:val="0"/>
          <w:noProof/>
          <w:kern w:val="2"/>
          <w:sz w:val="24"/>
          <w14:ligatures w14:val="standardContextual"/>
        </w:rPr>
      </w:pPr>
      <w:hyperlink w:anchor="_Toc195100711" w:history="1">
        <w:r w:rsidRPr="004827EA">
          <w:rPr>
            <w:rStyle w:val="Hyperlink"/>
            <w:noProof/>
          </w:rPr>
          <w:t>Impact Analysis Findings and Recommendations</w:t>
        </w:r>
        <w:r>
          <w:rPr>
            <w:noProof/>
            <w:webHidden/>
          </w:rPr>
          <w:tab/>
        </w:r>
        <w:r>
          <w:rPr>
            <w:noProof/>
            <w:webHidden/>
          </w:rPr>
          <w:fldChar w:fldCharType="begin"/>
        </w:r>
        <w:r>
          <w:rPr>
            <w:noProof/>
            <w:webHidden/>
          </w:rPr>
          <w:instrText xml:space="preserve"> PAGEREF _Toc195100711 \h </w:instrText>
        </w:r>
        <w:r>
          <w:rPr>
            <w:noProof/>
            <w:webHidden/>
          </w:rPr>
        </w:r>
        <w:r>
          <w:rPr>
            <w:noProof/>
            <w:webHidden/>
          </w:rPr>
          <w:fldChar w:fldCharType="separate"/>
        </w:r>
        <w:r>
          <w:rPr>
            <w:noProof/>
            <w:webHidden/>
          </w:rPr>
          <w:t>3</w:t>
        </w:r>
        <w:r>
          <w:rPr>
            <w:noProof/>
            <w:webHidden/>
          </w:rPr>
          <w:fldChar w:fldCharType="end"/>
        </w:r>
      </w:hyperlink>
    </w:p>
    <w:p w14:paraId="676B9622" w14:textId="58E6C6BF" w:rsidR="00B5794B" w:rsidRDefault="00B5794B">
      <w:pPr>
        <w:pStyle w:val="TOC2"/>
        <w:rPr>
          <w:rFonts w:asciiTheme="minorHAnsi" w:eastAsiaTheme="minorEastAsia" w:hAnsiTheme="minorHAnsi" w:cstheme="minorBidi"/>
          <w:noProof/>
          <w:kern w:val="2"/>
          <w:sz w:val="24"/>
          <w14:ligatures w14:val="standardContextual"/>
        </w:rPr>
      </w:pPr>
      <w:hyperlink w:anchor="_Toc195100712" w:history="1">
        <w:r w:rsidRPr="004827EA">
          <w:rPr>
            <w:rStyle w:val="Hyperlink"/>
            <w:noProof/>
          </w:rPr>
          <w:t>Impact Parameter Estimates</w:t>
        </w:r>
        <w:r>
          <w:rPr>
            <w:noProof/>
            <w:webHidden/>
          </w:rPr>
          <w:tab/>
        </w:r>
        <w:r>
          <w:rPr>
            <w:noProof/>
            <w:webHidden/>
          </w:rPr>
          <w:fldChar w:fldCharType="begin"/>
        </w:r>
        <w:r>
          <w:rPr>
            <w:noProof/>
            <w:webHidden/>
          </w:rPr>
          <w:instrText xml:space="preserve"> PAGEREF _Toc195100712 \h </w:instrText>
        </w:r>
        <w:r>
          <w:rPr>
            <w:noProof/>
            <w:webHidden/>
          </w:rPr>
        </w:r>
        <w:r>
          <w:rPr>
            <w:noProof/>
            <w:webHidden/>
          </w:rPr>
          <w:fldChar w:fldCharType="separate"/>
        </w:r>
        <w:r>
          <w:rPr>
            <w:noProof/>
            <w:webHidden/>
          </w:rPr>
          <w:t>3</w:t>
        </w:r>
        <w:r>
          <w:rPr>
            <w:noProof/>
            <w:webHidden/>
          </w:rPr>
          <w:fldChar w:fldCharType="end"/>
        </w:r>
      </w:hyperlink>
    </w:p>
    <w:p w14:paraId="256B8CE4" w14:textId="4A0CB950" w:rsidR="00B5794B" w:rsidRDefault="00B5794B">
      <w:pPr>
        <w:pStyle w:val="TOC2"/>
        <w:rPr>
          <w:rFonts w:asciiTheme="minorHAnsi" w:eastAsiaTheme="minorEastAsia" w:hAnsiTheme="minorHAnsi" w:cstheme="minorBidi"/>
          <w:noProof/>
          <w:kern w:val="2"/>
          <w:sz w:val="24"/>
          <w14:ligatures w14:val="standardContextual"/>
        </w:rPr>
      </w:pPr>
      <w:hyperlink w:anchor="_Toc195100713" w:history="1">
        <w:r w:rsidRPr="004827EA">
          <w:rPr>
            <w:rStyle w:val="Hyperlink"/>
            <w:noProof/>
          </w:rPr>
          <w:t>Findings and Recommendations</w:t>
        </w:r>
        <w:r>
          <w:rPr>
            <w:noProof/>
            <w:webHidden/>
          </w:rPr>
          <w:tab/>
        </w:r>
        <w:r>
          <w:rPr>
            <w:noProof/>
            <w:webHidden/>
          </w:rPr>
          <w:fldChar w:fldCharType="begin"/>
        </w:r>
        <w:r>
          <w:rPr>
            <w:noProof/>
            <w:webHidden/>
          </w:rPr>
          <w:instrText xml:space="preserve"> PAGEREF _Toc195100713 \h </w:instrText>
        </w:r>
        <w:r>
          <w:rPr>
            <w:noProof/>
            <w:webHidden/>
          </w:rPr>
        </w:r>
        <w:r>
          <w:rPr>
            <w:noProof/>
            <w:webHidden/>
          </w:rPr>
          <w:fldChar w:fldCharType="separate"/>
        </w:r>
        <w:r>
          <w:rPr>
            <w:noProof/>
            <w:webHidden/>
          </w:rPr>
          <w:t>4</w:t>
        </w:r>
        <w:r>
          <w:rPr>
            <w:noProof/>
            <w:webHidden/>
          </w:rPr>
          <w:fldChar w:fldCharType="end"/>
        </w:r>
      </w:hyperlink>
    </w:p>
    <w:p w14:paraId="2A08C7F1" w14:textId="534648A8" w:rsidR="00B5794B" w:rsidRDefault="00B5794B">
      <w:pPr>
        <w:pStyle w:val="TOC1"/>
        <w:rPr>
          <w:rFonts w:asciiTheme="minorHAnsi" w:eastAsiaTheme="minorEastAsia" w:hAnsiTheme="minorHAnsi" w:cstheme="minorBidi"/>
          <w:b w:val="0"/>
          <w:noProof/>
          <w:kern w:val="2"/>
          <w:sz w:val="24"/>
          <w14:ligatures w14:val="standardContextual"/>
        </w:rPr>
      </w:pPr>
      <w:hyperlink w:anchor="_Toc195100714" w:history="1">
        <w:r w:rsidRPr="004827EA">
          <w:rPr>
            <w:rStyle w:val="Hyperlink"/>
            <w:noProof/>
          </w:rPr>
          <w:t>Appendix B. Program Specific Inputs for the Illinois TRC</w:t>
        </w:r>
        <w:r>
          <w:rPr>
            <w:noProof/>
            <w:webHidden/>
          </w:rPr>
          <w:tab/>
        </w:r>
        <w:r>
          <w:rPr>
            <w:noProof/>
            <w:webHidden/>
          </w:rPr>
          <w:fldChar w:fldCharType="begin"/>
        </w:r>
        <w:r>
          <w:rPr>
            <w:noProof/>
            <w:webHidden/>
          </w:rPr>
          <w:instrText xml:space="preserve"> PAGEREF _Toc195100714 \h </w:instrText>
        </w:r>
        <w:r>
          <w:rPr>
            <w:noProof/>
            <w:webHidden/>
          </w:rPr>
        </w:r>
        <w:r>
          <w:rPr>
            <w:noProof/>
            <w:webHidden/>
          </w:rPr>
          <w:fldChar w:fldCharType="separate"/>
        </w:r>
        <w:r>
          <w:rPr>
            <w:noProof/>
            <w:webHidden/>
          </w:rPr>
          <w:t>6</w:t>
        </w:r>
        <w:r>
          <w:rPr>
            <w:noProof/>
            <w:webHidden/>
          </w:rPr>
          <w:fldChar w:fldCharType="end"/>
        </w:r>
      </w:hyperlink>
    </w:p>
    <w:p w14:paraId="23DE523C" w14:textId="2DEB3C79" w:rsidR="00DF07EF" w:rsidRDefault="00DF07EF" w:rsidP="001636C7">
      <w:pPr>
        <w:pStyle w:val="TableofFigures"/>
      </w:pPr>
      <w:r>
        <w:rPr>
          <w:rFonts w:eastAsia="Calibri"/>
          <w:noProof/>
          <w:sz w:val="20"/>
          <w:szCs w:val="22"/>
        </w:rPr>
        <w:fldChar w:fldCharType="end"/>
      </w:r>
    </w:p>
    <w:p w14:paraId="332C6986" w14:textId="77777777" w:rsidR="00DF07EF" w:rsidRPr="005621C7" w:rsidRDefault="00DF07EF" w:rsidP="00CA4ED3">
      <w:pPr>
        <w:pStyle w:val="TOCHeading"/>
      </w:pPr>
      <w:r w:rsidRPr="005621C7">
        <w:t>List of Tables</w:t>
      </w:r>
      <w:r>
        <w:t>,</w:t>
      </w:r>
      <w:r w:rsidRPr="005621C7">
        <w:t xml:space="preserve"> Figures</w:t>
      </w:r>
      <w:r>
        <w:t>, and Equations</w:t>
      </w:r>
    </w:p>
    <w:p w14:paraId="2D438DCC" w14:textId="1B068724" w:rsidR="00B5794B" w:rsidRDefault="00DF07EF">
      <w:pPr>
        <w:pStyle w:val="TableofFigures"/>
        <w:rPr>
          <w:rFonts w:asciiTheme="minorHAnsi" w:eastAsiaTheme="minorEastAsia" w:hAnsiTheme="minorHAnsi" w:cstheme="minorBidi"/>
          <w:noProof/>
          <w:kern w:val="2"/>
          <w:sz w:val="24"/>
          <w14:ligatures w14:val="standardContextual"/>
        </w:rPr>
      </w:pPr>
      <w:r>
        <w:fldChar w:fldCharType="begin"/>
      </w:r>
      <w:r>
        <w:instrText xml:space="preserve"> TOC \h \z \c "Table" </w:instrText>
      </w:r>
      <w:r>
        <w:fldChar w:fldCharType="separate"/>
      </w:r>
      <w:hyperlink w:anchor="_Toc195100685" w:history="1">
        <w:r w:rsidR="00B5794B" w:rsidRPr="00931F66">
          <w:rPr>
            <w:rStyle w:val="Hyperlink"/>
            <w:noProof/>
          </w:rPr>
          <w:t>Table 1. 2024 Volumetric Findings Detail</w:t>
        </w:r>
        <w:r w:rsidR="00B5794B">
          <w:rPr>
            <w:noProof/>
            <w:webHidden/>
          </w:rPr>
          <w:tab/>
        </w:r>
        <w:r w:rsidR="00B5794B">
          <w:rPr>
            <w:noProof/>
            <w:webHidden/>
          </w:rPr>
          <w:fldChar w:fldCharType="begin"/>
        </w:r>
        <w:r w:rsidR="00B5794B">
          <w:rPr>
            <w:noProof/>
            <w:webHidden/>
          </w:rPr>
          <w:instrText xml:space="preserve"> PAGEREF _Toc195100685 \h </w:instrText>
        </w:r>
        <w:r w:rsidR="00B5794B">
          <w:rPr>
            <w:noProof/>
            <w:webHidden/>
          </w:rPr>
        </w:r>
        <w:r w:rsidR="00B5794B">
          <w:rPr>
            <w:noProof/>
            <w:webHidden/>
          </w:rPr>
          <w:fldChar w:fldCharType="separate"/>
        </w:r>
        <w:r w:rsidR="00B5794B">
          <w:rPr>
            <w:noProof/>
            <w:webHidden/>
          </w:rPr>
          <w:t>1</w:t>
        </w:r>
        <w:r w:rsidR="00B5794B">
          <w:rPr>
            <w:noProof/>
            <w:webHidden/>
          </w:rPr>
          <w:fldChar w:fldCharType="end"/>
        </w:r>
      </w:hyperlink>
    </w:p>
    <w:p w14:paraId="13A38D33" w14:textId="4D613E41" w:rsidR="00B5794B" w:rsidRDefault="00B5794B">
      <w:pPr>
        <w:pStyle w:val="TableofFigures"/>
        <w:rPr>
          <w:rFonts w:asciiTheme="minorHAnsi" w:eastAsiaTheme="minorEastAsia" w:hAnsiTheme="minorHAnsi" w:cstheme="minorBidi"/>
          <w:noProof/>
          <w:kern w:val="2"/>
          <w:sz w:val="24"/>
          <w14:ligatures w14:val="standardContextual"/>
        </w:rPr>
      </w:pPr>
      <w:hyperlink w:anchor="_Toc195100686" w:history="1">
        <w:r w:rsidRPr="00931F66">
          <w:rPr>
            <w:rStyle w:val="Hyperlink"/>
            <w:noProof/>
          </w:rPr>
          <w:t>Table 2. 2024 Installed Measure Quantities</w:t>
        </w:r>
        <w:r>
          <w:rPr>
            <w:noProof/>
            <w:webHidden/>
          </w:rPr>
          <w:tab/>
        </w:r>
        <w:r>
          <w:rPr>
            <w:noProof/>
            <w:webHidden/>
          </w:rPr>
          <w:fldChar w:fldCharType="begin"/>
        </w:r>
        <w:r>
          <w:rPr>
            <w:noProof/>
            <w:webHidden/>
          </w:rPr>
          <w:instrText xml:space="preserve"> PAGEREF _Toc195100686 \h </w:instrText>
        </w:r>
        <w:r>
          <w:rPr>
            <w:noProof/>
            <w:webHidden/>
          </w:rPr>
        </w:r>
        <w:r>
          <w:rPr>
            <w:noProof/>
            <w:webHidden/>
          </w:rPr>
          <w:fldChar w:fldCharType="separate"/>
        </w:r>
        <w:r>
          <w:rPr>
            <w:noProof/>
            <w:webHidden/>
          </w:rPr>
          <w:t>1</w:t>
        </w:r>
        <w:r>
          <w:rPr>
            <w:noProof/>
            <w:webHidden/>
          </w:rPr>
          <w:fldChar w:fldCharType="end"/>
        </w:r>
      </w:hyperlink>
    </w:p>
    <w:p w14:paraId="046C98F3" w14:textId="38D1B05C" w:rsidR="00B5794B" w:rsidRDefault="00B5794B">
      <w:pPr>
        <w:pStyle w:val="TableofFigures"/>
        <w:rPr>
          <w:rFonts w:asciiTheme="minorHAnsi" w:eastAsiaTheme="minorEastAsia" w:hAnsiTheme="minorHAnsi" w:cstheme="minorBidi"/>
          <w:noProof/>
          <w:kern w:val="2"/>
          <w:sz w:val="24"/>
          <w14:ligatures w14:val="standardContextual"/>
        </w:rPr>
      </w:pPr>
      <w:hyperlink w:anchor="_Toc195100687" w:history="1">
        <w:r w:rsidRPr="00931F66">
          <w:rPr>
            <w:rStyle w:val="Hyperlink"/>
            <w:noProof/>
          </w:rPr>
          <w:t>Table 3. 2024 Annual Energy Savings Summary</w:t>
        </w:r>
        <w:r>
          <w:rPr>
            <w:noProof/>
            <w:webHidden/>
          </w:rPr>
          <w:tab/>
        </w:r>
        <w:r>
          <w:rPr>
            <w:noProof/>
            <w:webHidden/>
          </w:rPr>
          <w:fldChar w:fldCharType="begin"/>
        </w:r>
        <w:r>
          <w:rPr>
            <w:noProof/>
            <w:webHidden/>
          </w:rPr>
          <w:instrText xml:space="preserve"> PAGEREF _Toc195100687 \h </w:instrText>
        </w:r>
        <w:r>
          <w:rPr>
            <w:noProof/>
            <w:webHidden/>
          </w:rPr>
        </w:r>
        <w:r>
          <w:rPr>
            <w:noProof/>
            <w:webHidden/>
          </w:rPr>
          <w:fldChar w:fldCharType="separate"/>
        </w:r>
        <w:r>
          <w:rPr>
            <w:noProof/>
            <w:webHidden/>
          </w:rPr>
          <w:t>2</w:t>
        </w:r>
        <w:r>
          <w:rPr>
            <w:noProof/>
            <w:webHidden/>
          </w:rPr>
          <w:fldChar w:fldCharType="end"/>
        </w:r>
      </w:hyperlink>
    </w:p>
    <w:p w14:paraId="55345753" w14:textId="14FD6378" w:rsidR="00B5794B" w:rsidRDefault="00B5794B">
      <w:pPr>
        <w:pStyle w:val="TableofFigures"/>
        <w:rPr>
          <w:rFonts w:asciiTheme="minorHAnsi" w:eastAsiaTheme="minorEastAsia" w:hAnsiTheme="minorHAnsi" w:cstheme="minorBidi"/>
          <w:noProof/>
          <w:kern w:val="2"/>
          <w:sz w:val="24"/>
          <w14:ligatures w14:val="standardContextual"/>
        </w:rPr>
      </w:pPr>
      <w:hyperlink w:anchor="_Toc195100688" w:history="1">
        <w:r w:rsidRPr="00931F66">
          <w:rPr>
            <w:rStyle w:val="Hyperlink"/>
            <w:noProof/>
          </w:rPr>
          <w:t>Table 4. 2024 Annual Energy Savings by Measure</w:t>
        </w:r>
        <w:r>
          <w:rPr>
            <w:noProof/>
            <w:webHidden/>
          </w:rPr>
          <w:tab/>
        </w:r>
        <w:r>
          <w:rPr>
            <w:noProof/>
            <w:webHidden/>
          </w:rPr>
          <w:fldChar w:fldCharType="begin"/>
        </w:r>
        <w:r>
          <w:rPr>
            <w:noProof/>
            <w:webHidden/>
          </w:rPr>
          <w:instrText xml:space="preserve"> PAGEREF _Toc195100688 \h </w:instrText>
        </w:r>
        <w:r>
          <w:rPr>
            <w:noProof/>
            <w:webHidden/>
          </w:rPr>
        </w:r>
        <w:r>
          <w:rPr>
            <w:noProof/>
            <w:webHidden/>
          </w:rPr>
          <w:fldChar w:fldCharType="separate"/>
        </w:r>
        <w:r>
          <w:rPr>
            <w:noProof/>
            <w:webHidden/>
          </w:rPr>
          <w:t>2</w:t>
        </w:r>
        <w:r>
          <w:rPr>
            <w:noProof/>
            <w:webHidden/>
          </w:rPr>
          <w:fldChar w:fldCharType="end"/>
        </w:r>
      </w:hyperlink>
    </w:p>
    <w:p w14:paraId="5406FC12" w14:textId="68E6DDE2" w:rsidR="00B5794B" w:rsidRDefault="00B5794B">
      <w:pPr>
        <w:pStyle w:val="TableofFigures"/>
        <w:rPr>
          <w:rFonts w:asciiTheme="minorHAnsi" w:eastAsiaTheme="minorEastAsia" w:hAnsiTheme="minorHAnsi" w:cstheme="minorBidi"/>
          <w:noProof/>
          <w:kern w:val="2"/>
          <w:sz w:val="24"/>
          <w14:ligatures w14:val="standardContextual"/>
        </w:rPr>
      </w:pPr>
      <w:hyperlink w:anchor="_Toc195100689" w:history="1">
        <w:r w:rsidRPr="00931F66">
          <w:rPr>
            <w:rStyle w:val="Hyperlink"/>
            <w:noProof/>
          </w:rPr>
          <w:t>Table 5. Verified Gross Savings Parameters</w:t>
        </w:r>
        <w:r>
          <w:rPr>
            <w:noProof/>
            <w:webHidden/>
          </w:rPr>
          <w:tab/>
        </w:r>
        <w:r>
          <w:rPr>
            <w:noProof/>
            <w:webHidden/>
          </w:rPr>
          <w:fldChar w:fldCharType="begin"/>
        </w:r>
        <w:r>
          <w:rPr>
            <w:noProof/>
            <w:webHidden/>
          </w:rPr>
          <w:instrText xml:space="preserve"> PAGEREF _Toc195100689 \h </w:instrText>
        </w:r>
        <w:r>
          <w:rPr>
            <w:noProof/>
            <w:webHidden/>
          </w:rPr>
        </w:r>
        <w:r>
          <w:rPr>
            <w:noProof/>
            <w:webHidden/>
          </w:rPr>
          <w:fldChar w:fldCharType="separate"/>
        </w:r>
        <w:r>
          <w:rPr>
            <w:noProof/>
            <w:webHidden/>
          </w:rPr>
          <w:t>3</w:t>
        </w:r>
        <w:r>
          <w:rPr>
            <w:noProof/>
            <w:webHidden/>
          </w:rPr>
          <w:fldChar w:fldCharType="end"/>
        </w:r>
      </w:hyperlink>
    </w:p>
    <w:p w14:paraId="2B010E1D" w14:textId="4BF5B255" w:rsidR="00B5794B" w:rsidRDefault="00B5794B">
      <w:pPr>
        <w:pStyle w:val="TableofFigures"/>
        <w:rPr>
          <w:rFonts w:asciiTheme="minorHAnsi" w:eastAsiaTheme="minorEastAsia" w:hAnsiTheme="minorHAnsi" w:cstheme="minorBidi"/>
          <w:noProof/>
          <w:kern w:val="2"/>
          <w:sz w:val="24"/>
          <w14:ligatures w14:val="standardContextual"/>
        </w:rPr>
      </w:pPr>
      <w:hyperlink w:anchor="_Toc195100690" w:history="1">
        <w:r w:rsidRPr="00931F66">
          <w:rPr>
            <w:rStyle w:val="Hyperlink"/>
            <w:noProof/>
          </w:rPr>
          <w:t>Table 6. Building Type Discrepancy</w:t>
        </w:r>
        <w:r>
          <w:rPr>
            <w:noProof/>
            <w:webHidden/>
          </w:rPr>
          <w:tab/>
        </w:r>
        <w:r>
          <w:rPr>
            <w:noProof/>
            <w:webHidden/>
          </w:rPr>
          <w:fldChar w:fldCharType="begin"/>
        </w:r>
        <w:r>
          <w:rPr>
            <w:noProof/>
            <w:webHidden/>
          </w:rPr>
          <w:instrText xml:space="preserve"> PAGEREF _Toc195100690 \h </w:instrText>
        </w:r>
        <w:r>
          <w:rPr>
            <w:noProof/>
            <w:webHidden/>
          </w:rPr>
        </w:r>
        <w:r>
          <w:rPr>
            <w:noProof/>
            <w:webHidden/>
          </w:rPr>
          <w:fldChar w:fldCharType="separate"/>
        </w:r>
        <w:r>
          <w:rPr>
            <w:noProof/>
            <w:webHidden/>
          </w:rPr>
          <w:t>4</w:t>
        </w:r>
        <w:r>
          <w:rPr>
            <w:noProof/>
            <w:webHidden/>
          </w:rPr>
          <w:fldChar w:fldCharType="end"/>
        </w:r>
      </w:hyperlink>
    </w:p>
    <w:p w14:paraId="628744A0" w14:textId="52C36064" w:rsidR="00B5794B" w:rsidRDefault="00B5794B">
      <w:pPr>
        <w:pStyle w:val="TableofFigures"/>
        <w:rPr>
          <w:rFonts w:asciiTheme="minorHAnsi" w:eastAsiaTheme="minorEastAsia" w:hAnsiTheme="minorHAnsi" w:cstheme="minorBidi"/>
          <w:noProof/>
          <w:kern w:val="2"/>
          <w:sz w:val="24"/>
          <w14:ligatures w14:val="standardContextual"/>
        </w:rPr>
      </w:pPr>
      <w:hyperlink w:anchor="_Toc195100691" w:history="1">
        <w:r w:rsidRPr="00931F66">
          <w:rPr>
            <w:rStyle w:val="Hyperlink"/>
            <w:noProof/>
          </w:rPr>
          <w:t>Table 7. Climate Zone Discrepancy</w:t>
        </w:r>
        <w:r>
          <w:rPr>
            <w:noProof/>
            <w:webHidden/>
          </w:rPr>
          <w:tab/>
        </w:r>
        <w:r>
          <w:rPr>
            <w:noProof/>
            <w:webHidden/>
          </w:rPr>
          <w:fldChar w:fldCharType="begin"/>
        </w:r>
        <w:r>
          <w:rPr>
            <w:noProof/>
            <w:webHidden/>
          </w:rPr>
          <w:instrText xml:space="preserve"> PAGEREF _Toc195100691 \h </w:instrText>
        </w:r>
        <w:r>
          <w:rPr>
            <w:noProof/>
            <w:webHidden/>
          </w:rPr>
        </w:r>
        <w:r>
          <w:rPr>
            <w:noProof/>
            <w:webHidden/>
          </w:rPr>
          <w:fldChar w:fldCharType="separate"/>
        </w:r>
        <w:r>
          <w:rPr>
            <w:noProof/>
            <w:webHidden/>
          </w:rPr>
          <w:t>5</w:t>
        </w:r>
        <w:r>
          <w:rPr>
            <w:noProof/>
            <w:webHidden/>
          </w:rPr>
          <w:fldChar w:fldCharType="end"/>
        </w:r>
      </w:hyperlink>
    </w:p>
    <w:p w14:paraId="52E56223" w14:textId="7A60A303" w:rsidR="00DF07EF" w:rsidRDefault="00DF07EF" w:rsidP="005618B1">
      <w:pPr>
        <w:pStyle w:val="TableofFigures"/>
      </w:pPr>
      <w:r>
        <w:fldChar w:fldCharType="end"/>
      </w:r>
    </w:p>
    <w:p w14:paraId="7D493F60" w14:textId="4DBA516C" w:rsidR="00B5794B" w:rsidRDefault="00DF07EF">
      <w:pPr>
        <w:pStyle w:val="TableofFigures"/>
        <w:rPr>
          <w:rFonts w:asciiTheme="minorHAnsi" w:eastAsiaTheme="minorEastAsia" w:hAnsiTheme="minorHAnsi" w:cstheme="minorBidi"/>
          <w:noProof/>
          <w:kern w:val="2"/>
          <w:sz w:val="24"/>
          <w14:ligatures w14:val="standardContextual"/>
        </w:rPr>
      </w:pPr>
      <w:r>
        <w:fldChar w:fldCharType="begin"/>
      </w:r>
      <w:r>
        <w:instrText xml:space="preserve"> TOC \h \z \c "Table APX" </w:instrText>
      </w:r>
      <w:r>
        <w:fldChar w:fldCharType="separate"/>
      </w:r>
      <w:hyperlink w:anchor="_Toc195100694" w:history="1">
        <w:r w:rsidR="00B5794B" w:rsidRPr="00AC3217">
          <w:rPr>
            <w:rStyle w:val="Hyperlink"/>
            <w:noProof/>
          </w:rPr>
          <w:t>Table B</w:t>
        </w:r>
        <w:r w:rsidR="00B5794B" w:rsidRPr="00AC3217">
          <w:rPr>
            <w:rStyle w:val="Hyperlink"/>
            <w:noProof/>
          </w:rPr>
          <w:noBreakHyphen/>
          <w:t>1. Verified Cost Effectiveness Inputs</w:t>
        </w:r>
        <w:r w:rsidR="00B5794B">
          <w:rPr>
            <w:noProof/>
            <w:webHidden/>
          </w:rPr>
          <w:tab/>
        </w:r>
        <w:r w:rsidR="00B5794B">
          <w:rPr>
            <w:noProof/>
            <w:webHidden/>
          </w:rPr>
          <w:fldChar w:fldCharType="begin"/>
        </w:r>
        <w:r w:rsidR="00B5794B">
          <w:rPr>
            <w:noProof/>
            <w:webHidden/>
          </w:rPr>
          <w:instrText xml:space="preserve"> PAGEREF _Toc195100694 \h </w:instrText>
        </w:r>
        <w:r w:rsidR="00B5794B">
          <w:rPr>
            <w:noProof/>
            <w:webHidden/>
          </w:rPr>
        </w:r>
        <w:r w:rsidR="00B5794B">
          <w:rPr>
            <w:noProof/>
            <w:webHidden/>
          </w:rPr>
          <w:fldChar w:fldCharType="separate"/>
        </w:r>
        <w:r w:rsidR="00B5794B">
          <w:rPr>
            <w:noProof/>
            <w:webHidden/>
          </w:rPr>
          <w:t>6</w:t>
        </w:r>
        <w:r w:rsidR="00B5794B">
          <w:rPr>
            <w:noProof/>
            <w:webHidden/>
          </w:rPr>
          <w:fldChar w:fldCharType="end"/>
        </w:r>
      </w:hyperlink>
    </w:p>
    <w:p w14:paraId="07547A01" w14:textId="7E113AD6" w:rsidR="00DF07EF" w:rsidRPr="005618B1" w:rsidRDefault="00DF07EF" w:rsidP="005618B1">
      <w:pPr>
        <w:sectPr w:rsidR="00DF07EF" w:rsidRPr="005618B1" w:rsidSect="006B38AE">
          <w:footerReference w:type="default" r:id="rId17"/>
          <w:pgSz w:w="12240" w:h="15840" w:code="1"/>
          <w:pgMar w:top="1440" w:right="1440" w:bottom="1440" w:left="1440" w:header="720" w:footer="720" w:gutter="0"/>
          <w:pgNumType w:fmt="lowerRoman" w:start="1"/>
          <w:cols w:space="720"/>
          <w:docGrid w:linePitch="360"/>
        </w:sectPr>
      </w:pPr>
      <w:r>
        <w:fldChar w:fldCharType="end"/>
      </w:r>
    </w:p>
    <w:p w14:paraId="3E7A9F1C" w14:textId="77777777" w:rsidR="00DF07EF" w:rsidRDefault="00DF07EF" w:rsidP="00CA4ED3">
      <w:pPr>
        <w:pStyle w:val="Heading10"/>
      </w:pPr>
      <w:bookmarkStart w:id="1" w:name="_Toc195100707"/>
      <w:r>
        <w:lastRenderedPageBreak/>
        <w:t>Introduction</w:t>
      </w:r>
      <w:bookmarkEnd w:id="1"/>
    </w:p>
    <w:p w14:paraId="440BE2A0" w14:textId="586E5DA2" w:rsidR="00DF07EF" w:rsidRPr="00A324A4" w:rsidRDefault="6AADD803" w:rsidP="3DA731BD">
      <w:r>
        <w:t>This report presents the results of the impact evaluation of the Nicor Gas 2023 Home Energy Efficiency Rebates (HEER) program and a summary of the energy savings impacts achieved. The appendices present the impact analysis methodology and Illinois total resource cost (TRC) inputs. Program year 2024 covers January 1, 2024, through December 31, 2024.</w:t>
      </w:r>
    </w:p>
    <w:p w14:paraId="32F8EF2A" w14:textId="77777777" w:rsidR="00DF07EF" w:rsidRDefault="00DF07EF" w:rsidP="00CA4ED3">
      <w:pPr>
        <w:pStyle w:val="Heading10"/>
      </w:pPr>
      <w:bookmarkStart w:id="2" w:name="_Toc241481251"/>
      <w:bookmarkStart w:id="3" w:name="_Toc255776003"/>
      <w:bookmarkStart w:id="4" w:name="_Toc195100708"/>
      <w:r>
        <w:t>Program Description</w:t>
      </w:r>
      <w:bookmarkEnd w:id="4"/>
    </w:p>
    <w:p w14:paraId="112D151A" w14:textId="7C932D1E" w:rsidR="54482336" w:rsidRDefault="54482336">
      <w:bookmarkStart w:id="5" w:name="_Ref38883149"/>
      <w:bookmarkStart w:id="6" w:name="_Toc38883092"/>
      <w:r>
        <w:t>The Nicor Gas HEER program provides Nicor Gas customers with rebate incentives for purchasing high annual fuel utilization efficiency (AFUE) furnaces and boilers, tankless water heaters, and advanced thermostats. Participants may apply for the rebates themselves, or contractors may assist them in the rebate application process. Rebates are processed and sent to residential customers after installation of qualified measures. Members of the Nicor Gas Contractor Circle may offer rebates as instant discounts.</w:t>
      </w:r>
    </w:p>
    <w:p w14:paraId="1B9E4A5C" w14:textId="64962353" w:rsidR="00DF07EF" w:rsidRDefault="00DF07EF" w:rsidP="004F0F97">
      <w:bookmarkStart w:id="7" w:name="_Hlk500573405"/>
      <w:r>
        <w:t>The program had</w:t>
      </w:r>
      <w:r w:rsidR="510F138E">
        <w:t xml:space="preserve"> 28,076 </w:t>
      </w:r>
      <w:r>
        <w:t>participants in 2024 and completed</w:t>
      </w:r>
      <w:r w:rsidR="2EDE3567">
        <w:t xml:space="preserve"> 26,393 </w:t>
      </w:r>
      <w:r>
        <w:t xml:space="preserve">projects as shown in the following table. </w:t>
      </w:r>
    </w:p>
    <w:p w14:paraId="5B107C68" w14:textId="2FA0F1C1" w:rsidR="00DF07EF" w:rsidRDefault="00DF07EF" w:rsidP="008B6764">
      <w:pPr>
        <w:pStyle w:val="Caption"/>
      </w:pPr>
      <w:bookmarkStart w:id="8" w:name="_Toc195100685"/>
      <w:bookmarkEnd w:id="5"/>
      <w:bookmarkEnd w:id="7"/>
      <w:r>
        <w:t xml:space="preserve">Table </w:t>
      </w:r>
      <w:r>
        <w:fldChar w:fldCharType="begin"/>
      </w:r>
      <w:r>
        <w:instrText xml:space="preserve"> SEQ Table \* ARABIC </w:instrText>
      </w:r>
      <w:r>
        <w:fldChar w:fldCharType="separate"/>
      </w:r>
      <w:r w:rsidRPr="3DA731BD">
        <w:rPr>
          <w:noProof/>
        </w:rPr>
        <w:t>1</w:t>
      </w:r>
      <w:r>
        <w:fldChar w:fldCharType="end"/>
      </w:r>
      <w:r>
        <w:t>. 2024 Volumetric Findings Detail</w:t>
      </w:r>
      <w:bookmarkStart w:id="9" w:name="Table_1"/>
      <w:bookmarkEnd w:id="6"/>
      <w:bookmarkEnd w:id="8"/>
      <w:bookmarkEnd w:id="9"/>
    </w:p>
    <w:tbl>
      <w:tblPr>
        <w:tblW w:w="4219" w:type="dxa"/>
        <w:jc w:val="center"/>
        <w:tblLook w:val="0420" w:firstRow="1" w:lastRow="0" w:firstColumn="0" w:lastColumn="0" w:noHBand="0" w:noVBand="1"/>
      </w:tblPr>
      <w:tblGrid>
        <w:gridCol w:w="3397"/>
        <w:gridCol w:w="822"/>
      </w:tblGrid>
      <w:tr w:rsidR="00FF4444" w14:paraId="7B7D1342" w14:textId="77777777" w:rsidTr="00CA4ED3">
        <w:trPr>
          <w:trHeight w:val="463"/>
          <w:tblHeader/>
          <w:jc w:val="center"/>
        </w:trPr>
        <w:tc>
          <w:tcPr>
            <w:tcW w:w="3397"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6032BDEA" w14:textId="77777777" w:rsidR="00FF4444" w:rsidRPr="00EA69C9" w:rsidRDefault="00DF07EF" w:rsidP="5678F438">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FFFFFF"/>
                <w:sz w:val="18"/>
                <w:szCs w:val="18"/>
              </w:rPr>
            </w:pPr>
            <w:r w:rsidRPr="5678F438">
              <w:rPr>
                <w:rFonts w:eastAsia="DejaVu Sans" w:hAnsi="DejaVu Sans" w:cs="DejaVu Sans"/>
                <w:color w:val="FFFFFF" w:themeColor="background1"/>
                <w:sz w:val="18"/>
                <w:szCs w:val="18"/>
              </w:rPr>
              <w:t>Participation</w:t>
            </w:r>
          </w:p>
        </w:tc>
        <w:tc>
          <w:tcPr>
            <w:tcW w:w="0" w:type="auto"/>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46FE0C09" w14:textId="77777777" w:rsidR="00FF4444" w:rsidRPr="00EA69C9" w:rsidRDefault="00DF07E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FFFFFF"/>
                <w:sz w:val="18"/>
                <w:szCs w:val="18"/>
              </w:rPr>
            </w:pPr>
            <w:r w:rsidRPr="5678F438">
              <w:rPr>
                <w:rFonts w:eastAsia="DejaVu Sans" w:hAnsi="DejaVu Sans" w:cs="DejaVu Sans"/>
                <w:color w:val="FFFFFF" w:themeColor="background1"/>
                <w:sz w:val="18"/>
                <w:szCs w:val="18"/>
              </w:rPr>
              <w:t>Total</w:t>
            </w:r>
          </w:p>
        </w:tc>
      </w:tr>
      <w:tr w:rsidR="00FF4444" w14:paraId="74E50F12" w14:textId="77777777" w:rsidTr="00CA4ED3">
        <w:trPr>
          <w:trHeight w:val="463"/>
          <w:jc w:val="center"/>
        </w:trPr>
        <w:tc>
          <w:tcPr>
            <w:tcW w:w="3397"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64B04D4" w14:textId="77777777" w:rsidR="00FF4444" w:rsidRPr="00EA69C9" w:rsidRDefault="00DF07EF" w:rsidP="5678F438">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Participants *</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2AB37C7" w14:textId="7398EB26" w:rsidR="00FF4444" w:rsidRPr="00EA69C9" w:rsidRDefault="00DF07E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28</w:t>
            </w:r>
            <w:r w:rsidR="2F2A0905" w:rsidRPr="5678F438">
              <w:rPr>
                <w:rFonts w:eastAsia="DejaVu Sans" w:hAnsi="DejaVu Sans" w:cs="DejaVu Sans"/>
                <w:color w:val="000000" w:themeColor="text1"/>
                <w:sz w:val="18"/>
                <w:szCs w:val="18"/>
              </w:rPr>
              <w:t>,</w:t>
            </w:r>
            <w:r w:rsidRPr="5678F438">
              <w:rPr>
                <w:rFonts w:eastAsia="DejaVu Sans" w:hAnsi="DejaVu Sans" w:cs="DejaVu Sans"/>
                <w:color w:val="000000" w:themeColor="text1"/>
                <w:sz w:val="18"/>
                <w:szCs w:val="18"/>
              </w:rPr>
              <w:t>076</w:t>
            </w:r>
          </w:p>
        </w:tc>
      </w:tr>
      <w:tr w:rsidR="00FF4444" w14:paraId="42FEBB73" w14:textId="77777777" w:rsidTr="00CA4ED3">
        <w:trPr>
          <w:trHeight w:val="463"/>
          <w:jc w:val="center"/>
        </w:trPr>
        <w:tc>
          <w:tcPr>
            <w:tcW w:w="3397"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1598549" w14:textId="77777777" w:rsidR="00FF4444" w:rsidRPr="00EA69C9" w:rsidRDefault="00DF07EF" w:rsidP="5678F438">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 xml:space="preserve">Installed Projects </w:t>
            </w:r>
            <w:r w:rsidRPr="5678F438">
              <w:rPr>
                <w:rFonts w:eastAsia="DejaVu Sans" w:hAnsi="DejaVu Sans" w:cs="DejaVu Sans"/>
                <w:color w:val="000000" w:themeColor="text1"/>
                <w:sz w:val="18"/>
                <w:szCs w:val="18"/>
              </w:rPr>
              <w:t>†</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AF4B247" w14:textId="5F195183" w:rsidR="00FF4444" w:rsidRPr="00EA69C9" w:rsidRDefault="00DF07E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26</w:t>
            </w:r>
            <w:r w:rsidR="49168B94" w:rsidRPr="5678F438">
              <w:rPr>
                <w:rFonts w:eastAsia="DejaVu Sans" w:hAnsi="DejaVu Sans" w:cs="DejaVu Sans"/>
                <w:color w:val="000000" w:themeColor="text1"/>
                <w:sz w:val="18"/>
                <w:szCs w:val="18"/>
              </w:rPr>
              <w:t>,</w:t>
            </w:r>
            <w:r w:rsidRPr="5678F438">
              <w:rPr>
                <w:rFonts w:eastAsia="DejaVu Sans" w:hAnsi="DejaVu Sans" w:cs="DejaVu Sans"/>
                <w:color w:val="000000" w:themeColor="text1"/>
                <w:sz w:val="18"/>
                <w:szCs w:val="18"/>
              </w:rPr>
              <w:t>393</w:t>
            </w:r>
          </w:p>
        </w:tc>
      </w:tr>
    </w:tbl>
    <w:p w14:paraId="6E96E8CB" w14:textId="0608DF3C" w:rsidR="00DF07EF" w:rsidRPr="00752E20" w:rsidRDefault="00DF07EF" w:rsidP="00F02C5F">
      <w:pPr>
        <w:pStyle w:val="GraphFootnote"/>
        <w:spacing w:before="0" w:after="0"/>
        <w:ind w:left="2610"/>
      </w:pPr>
      <w:r w:rsidRPr="00752E20">
        <w:t xml:space="preserve">* Participants are defined as </w:t>
      </w:r>
      <w:r w:rsidR="006C6EFC">
        <w:t>count of unique addresses</w:t>
      </w:r>
    </w:p>
    <w:p w14:paraId="210BCE50" w14:textId="7E653965" w:rsidR="00DF07EF" w:rsidRPr="00752E20" w:rsidRDefault="00DF07EF" w:rsidP="00F02C5F">
      <w:pPr>
        <w:pStyle w:val="GraphFootnote"/>
        <w:spacing w:before="0" w:after="0"/>
        <w:ind w:left="2610"/>
      </w:pPr>
      <w:r w:rsidRPr="00752E20">
        <w:t xml:space="preserve">† Installed Projects are defined as </w:t>
      </w:r>
      <w:r w:rsidR="006C6EFC">
        <w:t>count of unique Project IDs</w:t>
      </w:r>
    </w:p>
    <w:p w14:paraId="0319977F" w14:textId="77777777" w:rsidR="00DF07EF" w:rsidRDefault="00DF07EF" w:rsidP="00F02C5F">
      <w:pPr>
        <w:pStyle w:val="StyleSourceFirstline106"/>
        <w:keepNext/>
        <w:keepLines/>
        <w:spacing w:before="0" w:after="0"/>
        <w:ind w:left="2610" w:firstLine="0"/>
      </w:pPr>
      <w:r w:rsidRPr="00E47345">
        <w:t xml:space="preserve">Source: </w:t>
      </w:r>
      <w:r>
        <w:t xml:space="preserve">Nicor Gas tracking data and evaluation team </w:t>
      </w:r>
      <w:r w:rsidRPr="00651E3A">
        <w:t>analysis</w:t>
      </w:r>
      <w:r w:rsidRPr="00E47345">
        <w:t>.</w:t>
      </w:r>
    </w:p>
    <w:p w14:paraId="0CDDB4FF" w14:textId="77777777" w:rsidR="006C6EFC" w:rsidRPr="00346CCC" w:rsidRDefault="006C6EFC" w:rsidP="004F0F97"/>
    <w:p w14:paraId="0AD9C6F4" w14:textId="4B851EC2" w:rsidR="00DF07EF" w:rsidRDefault="00DF07EF" w:rsidP="004F0F97">
      <w:r>
        <w:fldChar w:fldCharType="begin"/>
      </w:r>
      <w:r>
        <w:instrText xml:space="preserve"> REF _Ref189735540 \h </w:instrText>
      </w:r>
      <w:r>
        <w:fldChar w:fldCharType="separate"/>
      </w:r>
      <w:r>
        <w:t xml:space="preserve">Table </w:t>
      </w:r>
      <w:r>
        <w:rPr>
          <w:noProof/>
        </w:rPr>
        <w:t>2</w:t>
      </w:r>
      <w:r>
        <w:fldChar w:fldCharType="end"/>
      </w:r>
      <w:r>
        <w:t xml:space="preserve"> </w:t>
      </w:r>
      <w:r w:rsidRPr="00A90B62">
        <w:t>summarize</w:t>
      </w:r>
      <w:r>
        <w:t>s</w:t>
      </w:r>
      <w:r w:rsidRPr="00A90B62">
        <w:t xml:space="preserve"> the</w:t>
      </w:r>
      <w:r>
        <w:t xml:space="preserve"> installed measure quantities that are the basis for verified energy savings.</w:t>
      </w:r>
    </w:p>
    <w:p w14:paraId="70DB080E" w14:textId="77777777" w:rsidR="00DF07EF" w:rsidRDefault="00DF07EF" w:rsidP="008B6764">
      <w:pPr>
        <w:pStyle w:val="Caption"/>
      </w:pPr>
      <w:bookmarkStart w:id="10" w:name="_Ref189735540"/>
      <w:bookmarkStart w:id="11" w:name="_Toc61360846"/>
      <w:bookmarkStart w:id="12" w:name="_Toc195100686"/>
      <w:r>
        <w:t xml:space="preserve">Table </w:t>
      </w:r>
      <w:r>
        <w:fldChar w:fldCharType="begin"/>
      </w:r>
      <w:r>
        <w:instrText xml:space="preserve"> SEQ Table \* ARABIC </w:instrText>
      </w:r>
      <w:r>
        <w:fldChar w:fldCharType="separate"/>
      </w:r>
      <w:r>
        <w:rPr>
          <w:noProof/>
        </w:rPr>
        <w:t>2</w:t>
      </w:r>
      <w:r>
        <w:fldChar w:fldCharType="end"/>
      </w:r>
      <w:bookmarkEnd w:id="10"/>
      <w:r w:rsidRPr="00F7087A">
        <w:t>.</w:t>
      </w:r>
      <w:r>
        <w:t xml:space="preserve"> 2024 Installed </w:t>
      </w:r>
      <w:r w:rsidRPr="0084176E">
        <w:t>Measure</w:t>
      </w:r>
      <w:r>
        <w:t xml:space="preserve"> Quantities</w:t>
      </w:r>
      <w:bookmarkStart w:id="13" w:name="Table_2"/>
      <w:bookmarkEnd w:id="11"/>
      <w:bookmarkEnd w:id="12"/>
      <w:bookmarkEnd w:id="13"/>
    </w:p>
    <w:tbl>
      <w:tblPr>
        <w:tblW w:w="0" w:type="auto"/>
        <w:jc w:val="center"/>
        <w:tblLook w:val="0420" w:firstRow="1" w:lastRow="0" w:firstColumn="0" w:lastColumn="0" w:noHBand="0" w:noVBand="1"/>
      </w:tblPr>
      <w:tblGrid>
        <w:gridCol w:w="3848"/>
        <w:gridCol w:w="832"/>
        <w:gridCol w:w="1440"/>
      </w:tblGrid>
      <w:tr w:rsidR="00EA69C9" w14:paraId="445E7AB1" w14:textId="77777777" w:rsidTr="00CA4ED3">
        <w:trPr>
          <w:trHeight w:val="376"/>
          <w:tblHeader/>
          <w:jc w:val="center"/>
        </w:trPr>
        <w:tc>
          <w:tcPr>
            <w:tcW w:w="0" w:type="auto"/>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15A32DE9" w14:textId="77777777" w:rsidR="00EA69C9" w:rsidRPr="00EA69C9" w:rsidRDefault="00EA69C9" w:rsidP="00CA4ED3">
            <w:pPr>
              <w:keepNext/>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FFFFFF"/>
                <w:sz w:val="18"/>
                <w:szCs w:val="18"/>
              </w:rPr>
            </w:pPr>
            <w:r w:rsidRPr="5678F438">
              <w:rPr>
                <w:rFonts w:eastAsia="DejaVu Sans" w:hAnsi="DejaVu Sans" w:cs="DejaVu Sans"/>
                <w:color w:val="FFFFFF" w:themeColor="background1"/>
                <w:sz w:val="18"/>
                <w:szCs w:val="18"/>
              </w:rPr>
              <w:t>Measure</w:t>
            </w:r>
          </w:p>
        </w:tc>
        <w:tc>
          <w:tcPr>
            <w:tcW w:w="832"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6020D189" w14:textId="77777777" w:rsidR="00EA69C9" w:rsidRPr="00EA69C9" w:rsidRDefault="00EA69C9" w:rsidP="00CA4ED3">
            <w:pPr>
              <w:keepNext/>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FFFFFF"/>
                <w:sz w:val="18"/>
                <w:szCs w:val="18"/>
              </w:rPr>
            </w:pPr>
            <w:r w:rsidRPr="5678F438">
              <w:rPr>
                <w:rFonts w:eastAsia="DejaVu Sans" w:hAnsi="DejaVu Sans" w:cs="DejaVu Sans"/>
                <w:color w:val="FFFFFF" w:themeColor="background1"/>
                <w:sz w:val="18"/>
                <w:szCs w:val="18"/>
              </w:rPr>
              <w:t>Quantity Unit</w:t>
            </w:r>
          </w:p>
        </w:tc>
        <w:tc>
          <w:tcPr>
            <w:tcW w:w="144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6897A441" w14:textId="34524B68" w:rsidR="00EA69C9" w:rsidRPr="00EA69C9" w:rsidRDefault="00CA4ED3" w:rsidP="00346CCC">
            <w:pPr>
              <w:keepNext/>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FFFFFF"/>
                <w:sz w:val="18"/>
                <w:szCs w:val="18"/>
              </w:rPr>
            </w:pPr>
            <w:r>
              <w:rPr>
                <w:rFonts w:eastAsia="DejaVu Sans" w:hAnsi="DejaVu Sans" w:cs="DejaVu Sans"/>
                <w:color w:val="FFFFFF" w:themeColor="background1"/>
                <w:sz w:val="18"/>
                <w:szCs w:val="18"/>
              </w:rPr>
              <w:t xml:space="preserve"> </w:t>
            </w:r>
            <w:r w:rsidR="00EA69C9" w:rsidRPr="5678F438">
              <w:rPr>
                <w:rFonts w:eastAsia="DejaVu Sans" w:hAnsi="DejaVu Sans" w:cs="DejaVu Sans"/>
                <w:color w:val="FFFFFF" w:themeColor="background1"/>
                <w:sz w:val="18"/>
                <w:szCs w:val="18"/>
              </w:rPr>
              <w:t>Installed Quantity</w:t>
            </w:r>
          </w:p>
        </w:tc>
      </w:tr>
      <w:tr w:rsidR="00EA69C9" w14:paraId="27E9D460" w14:textId="77777777" w:rsidTr="00CA4ED3">
        <w:trPr>
          <w:jc w:val="center"/>
        </w:trPr>
        <w:tc>
          <w:tcPr>
            <w:tcW w:w="0" w:type="auto"/>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A2FF112" w14:textId="77777777" w:rsidR="00EA69C9" w:rsidRPr="00EA69C9" w:rsidRDefault="00EA69C9" w:rsidP="00CA4ED3">
            <w:pPr>
              <w:keepNext/>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Advanced Thermostat - Manual Baseline</w:t>
            </w:r>
          </w:p>
        </w:tc>
        <w:tc>
          <w:tcPr>
            <w:tcW w:w="832"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CF7B475" w14:textId="77777777" w:rsidR="00EA69C9" w:rsidRPr="00EA69C9" w:rsidRDefault="00EA69C9" w:rsidP="00CA4ED3">
            <w:pPr>
              <w:keepNext/>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Each</w:t>
            </w:r>
          </w:p>
        </w:tc>
        <w:tc>
          <w:tcPr>
            <w:tcW w:w="144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B8ABCA8" w14:textId="26AF889B" w:rsidR="00EA69C9" w:rsidRPr="00EA69C9" w:rsidRDefault="00EA69C9" w:rsidP="00346CCC">
            <w:pPr>
              <w:keepNext/>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5,361</w:t>
            </w:r>
          </w:p>
        </w:tc>
      </w:tr>
      <w:tr w:rsidR="00EA69C9" w14:paraId="4D458188" w14:textId="77777777" w:rsidTr="00CA4ED3">
        <w:trPr>
          <w:jc w:val="center"/>
        </w:trPr>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31BC518" w14:textId="77777777" w:rsidR="00EA69C9" w:rsidRPr="00EA69C9" w:rsidRDefault="00EA69C9" w:rsidP="00CA4ED3">
            <w:pPr>
              <w:keepNext/>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Advanced Thermostat - Programmable Baseline</w:t>
            </w:r>
          </w:p>
        </w:tc>
        <w:tc>
          <w:tcPr>
            <w:tcW w:w="83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723AB68" w14:textId="77777777" w:rsidR="00EA69C9" w:rsidRPr="00EA69C9" w:rsidRDefault="00EA69C9" w:rsidP="00CA4ED3">
            <w:pPr>
              <w:keepNext/>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Each</w:t>
            </w:r>
          </w:p>
        </w:tc>
        <w:tc>
          <w:tcPr>
            <w:tcW w:w="14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F802CD4" w14:textId="10D3FB60" w:rsidR="00EA69C9" w:rsidRPr="00EA69C9" w:rsidRDefault="00EA69C9" w:rsidP="00346CCC">
            <w:pPr>
              <w:keepNext/>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5,686</w:t>
            </w:r>
          </w:p>
        </w:tc>
      </w:tr>
      <w:tr w:rsidR="00EA69C9" w14:paraId="7C461362" w14:textId="77777777" w:rsidTr="00CA4ED3">
        <w:trPr>
          <w:jc w:val="center"/>
        </w:trPr>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09747FD" w14:textId="77777777" w:rsidR="00EA69C9" w:rsidRPr="00EA69C9" w:rsidRDefault="00EA69C9" w:rsidP="00CA4ED3">
            <w:pPr>
              <w:keepNext/>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Advanced Thermostat - Unknown Baseline</w:t>
            </w:r>
          </w:p>
        </w:tc>
        <w:tc>
          <w:tcPr>
            <w:tcW w:w="83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9216D52" w14:textId="77777777" w:rsidR="00EA69C9" w:rsidRPr="00EA69C9" w:rsidRDefault="00EA69C9" w:rsidP="00CA4ED3">
            <w:pPr>
              <w:keepNext/>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Each</w:t>
            </w:r>
          </w:p>
        </w:tc>
        <w:tc>
          <w:tcPr>
            <w:tcW w:w="14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DB81E54" w14:textId="4F1C6061" w:rsidR="00EA69C9" w:rsidRPr="00EA69C9" w:rsidRDefault="00EA69C9" w:rsidP="00346CCC">
            <w:pPr>
              <w:keepNext/>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7,206</w:t>
            </w:r>
          </w:p>
        </w:tc>
      </w:tr>
      <w:tr w:rsidR="00EA69C9" w14:paraId="148D624E" w14:textId="77777777" w:rsidTr="00CA4ED3">
        <w:trPr>
          <w:jc w:val="center"/>
        </w:trPr>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15AC212" w14:textId="77777777" w:rsidR="00EA69C9" w:rsidRPr="00EA69C9" w:rsidRDefault="00EA69C9" w:rsidP="00CA4ED3">
            <w:pPr>
              <w:keepNext/>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Boilers, &gt;95% AFUE &lt;300 MBH</w:t>
            </w:r>
          </w:p>
        </w:tc>
        <w:tc>
          <w:tcPr>
            <w:tcW w:w="83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20EF064" w14:textId="77777777" w:rsidR="00EA69C9" w:rsidRPr="00EA69C9" w:rsidRDefault="00EA69C9" w:rsidP="00CA4ED3">
            <w:pPr>
              <w:keepNext/>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Each</w:t>
            </w:r>
          </w:p>
        </w:tc>
        <w:tc>
          <w:tcPr>
            <w:tcW w:w="14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52E6F29" w14:textId="77777777" w:rsidR="00EA69C9" w:rsidRPr="00EA69C9" w:rsidRDefault="00EA69C9" w:rsidP="00346CCC">
            <w:pPr>
              <w:keepNext/>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108</w:t>
            </w:r>
          </w:p>
        </w:tc>
      </w:tr>
      <w:tr w:rsidR="00EA69C9" w14:paraId="4E8C8FB4" w14:textId="77777777" w:rsidTr="00CA4ED3">
        <w:trPr>
          <w:jc w:val="center"/>
        </w:trPr>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EC89070" w14:textId="77777777" w:rsidR="00EA69C9" w:rsidRPr="00EA69C9" w:rsidRDefault="00EA69C9" w:rsidP="00CA4ED3">
            <w:pPr>
              <w:keepNext/>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Combination Boilers, &gt;95% AFUE &lt;300 MBH</w:t>
            </w:r>
          </w:p>
        </w:tc>
        <w:tc>
          <w:tcPr>
            <w:tcW w:w="83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454213A" w14:textId="77777777" w:rsidR="00EA69C9" w:rsidRPr="00EA69C9" w:rsidRDefault="00EA69C9" w:rsidP="00CA4ED3">
            <w:pPr>
              <w:keepNext/>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Each</w:t>
            </w:r>
          </w:p>
        </w:tc>
        <w:tc>
          <w:tcPr>
            <w:tcW w:w="14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D87285D" w14:textId="77777777" w:rsidR="00EA69C9" w:rsidRPr="00EA69C9" w:rsidRDefault="00EA69C9" w:rsidP="00346CCC">
            <w:pPr>
              <w:keepNext/>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69</w:t>
            </w:r>
          </w:p>
        </w:tc>
      </w:tr>
      <w:tr w:rsidR="00EA69C9" w14:paraId="5775D48D" w14:textId="77777777" w:rsidTr="00CA4ED3">
        <w:trPr>
          <w:jc w:val="center"/>
        </w:trPr>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A72B5EB" w14:textId="77777777" w:rsidR="00EA69C9" w:rsidRPr="00EA69C9" w:rsidRDefault="00EA69C9" w:rsidP="00CA4ED3">
            <w:pPr>
              <w:keepNext/>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Furnace, &gt;95% AFUE</w:t>
            </w:r>
          </w:p>
        </w:tc>
        <w:tc>
          <w:tcPr>
            <w:tcW w:w="83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C83FABF" w14:textId="77777777" w:rsidR="00EA69C9" w:rsidRPr="00EA69C9" w:rsidRDefault="00EA69C9" w:rsidP="00CA4ED3">
            <w:pPr>
              <w:keepNext/>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Each</w:t>
            </w:r>
          </w:p>
        </w:tc>
        <w:tc>
          <w:tcPr>
            <w:tcW w:w="14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8093809" w14:textId="77777777" w:rsidR="00EA69C9" w:rsidRPr="00EA69C9" w:rsidRDefault="00EA69C9" w:rsidP="00346CCC">
            <w:pPr>
              <w:keepNext/>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6,408</w:t>
            </w:r>
          </w:p>
        </w:tc>
      </w:tr>
      <w:tr w:rsidR="00EA69C9" w14:paraId="57B91EB8" w14:textId="77777777" w:rsidTr="00CA4ED3">
        <w:trPr>
          <w:jc w:val="center"/>
        </w:trPr>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8B88AAF" w14:textId="77777777" w:rsidR="00EA69C9" w:rsidRPr="00EA69C9" w:rsidRDefault="00EA69C9" w:rsidP="00CA4ED3">
            <w:pPr>
              <w:keepNext/>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Furnace, &gt;97% AFUE</w:t>
            </w:r>
          </w:p>
        </w:tc>
        <w:tc>
          <w:tcPr>
            <w:tcW w:w="832"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173A836" w14:textId="77777777" w:rsidR="00EA69C9" w:rsidRPr="00EA69C9" w:rsidRDefault="00EA69C9" w:rsidP="00CA4ED3">
            <w:pPr>
              <w:keepNext/>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Each</w:t>
            </w:r>
          </w:p>
        </w:tc>
        <w:tc>
          <w:tcPr>
            <w:tcW w:w="14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E3260F2" w14:textId="74CA68F7" w:rsidR="00EA69C9" w:rsidRPr="00EA69C9" w:rsidRDefault="00EA69C9" w:rsidP="00346CCC">
            <w:pPr>
              <w:keepNext/>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2,987</w:t>
            </w:r>
          </w:p>
        </w:tc>
      </w:tr>
      <w:tr w:rsidR="00EA69C9" w14:paraId="209BFE21" w14:textId="77777777" w:rsidTr="00CA4ED3">
        <w:trPr>
          <w:jc w:val="center"/>
        </w:trPr>
        <w:tc>
          <w:tcPr>
            <w:tcW w:w="0" w:type="auto"/>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508147CC" w14:textId="77777777" w:rsidR="00EA69C9" w:rsidRPr="00EA69C9" w:rsidRDefault="00EA69C9" w:rsidP="00CA4ED3">
            <w:pPr>
              <w:keepNext/>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Tankless Water Heater</w:t>
            </w:r>
          </w:p>
        </w:tc>
        <w:tc>
          <w:tcPr>
            <w:tcW w:w="832"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21E13CB9" w14:textId="77777777" w:rsidR="00EA69C9" w:rsidRPr="00EA69C9" w:rsidRDefault="00EA69C9" w:rsidP="00CA4ED3">
            <w:pPr>
              <w:keepNext/>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Each</w:t>
            </w:r>
          </w:p>
        </w:tc>
        <w:tc>
          <w:tcPr>
            <w:tcW w:w="144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275AF253" w14:textId="77777777" w:rsidR="00EA69C9" w:rsidRPr="00EA69C9" w:rsidRDefault="00EA69C9" w:rsidP="00346CCC">
            <w:pPr>
              <w:keepNext/>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338</w:t>
            </w:r>
          </w:p>
        </w:tc>
      </w:tr>
    </w:tbl>
    <w:p w14:paraId="63ADBE27" w14:textId="77777777" w:rsidR="00DF07EF" w:rsidRDefault="00DF07EF" w:rsidP="00CA4ED3">
      <w:pPr>
        <w:pStyle w:val="Source"/>
        <w:spacing w:before="0"/>
        <w:ind w:left="1530"/>
      </w:pPr>
      <w:r>
        <w:t xml:space="preserve">Source: </w:t>
      </w:r>
      <w:bookmarkStart w:id="14" w:name="_Hlk186754865"/>
      <w:r>
        <w:t>Nicor Gas tracking data and evaluation team analysis</w:t>
      </w:r>
      <w:bookmarkEnd w:id="14"/>
      <w:r>
        <w:t>.</w:t>
      </w:r>
    </w:p>
    <w:p w14:paraId="798AE413" w14:textId="77777777" w:rsidR="00CA4ED3" w:rsidRDefault="00CA4ED3" w:rsidP="00CA4ED3"/>
    <w:p w14:paraId="58F50E6F" w14:textId="77777777" w:rsidR="00CA4ED3" w:rsidRPr="00CA4ED3" w:rsidRDefault="00CA4ED3" w:rsidP="00CA4ED3"/>
    <w:p w14:paraId="31690943" w14:textId="77777777" w:rsidR="00DF07EF" w:rsidRDefault="00DF07EF" w:rsidP="00CA4ED3">
      <w:pPr>
        <w:pStyle w:val="Heading10"/>
      </w:pPr>
      <w:bookmarkStart w:id="15" w:name="_Toc195100709"/>
      <w:r>
        <w:lastRenderedPageBreak/>
        <w:t>Program Savings Detail</w:t>
      </w:r>
      <w:bookmarkEnd w:id="15"/>
    </w:p>
    <w:p w14:paraId="4BE91ED4" w14:textId="03F5AC90" w:rsidR="00DF07EF" w:rsidRDefault="00DF07EF" w:rsidP="004F0F97">
      <w:r>
        <w:fldChar w:fldCharType="begin"/>
      </w:r>
      <w:r>
        <w:instrText xml:space="preserve"> REF _Ref500500894 \h </w:instrText>
      </w:r>
      <w:r>
        <w:fldChar w:fldCharType="separate"/>
      </w:r>
      <w:r>
        <w:t xml:space="preserve">Table </w:t>
      </w:r>
      <w:r>
        <w:rPr>
          <w:noProof/>
        </w:rPr>
        <w:t>3</w:t>
      </w:r>
      <w:r>
        <w:fldChar w:fldCharType="end"/>
      </w:r>
      <w:r>
        <w:t xml:space="preserve"> </w:t>
      </w:r>
      <w:r w:rsidRPr="00A90B62">
        <w:t>summarize</w:t>
      </w:r>
      <w:r>
        <w:t>s</w:t>
      </w:r>
      <w:r w:rsidRPr="00A90B62">
        <w:t xml:space="preserve"> the </w:t>
      </w:r>
      <w:r>
        <w:t xml:space="preserve">energy </w:t>
      </w:r>
      <w:r w:rsidRPr="00A90B62">
        <w:t xml:space="preserve">savings the </w:t>
      </w:r>
      <w:r w:rsidR="00EA69C9">
        <w:t xml:space="preserve">HEER </w:t>
      </w:r>
      <w:r>
        <w:t>P</w:t>
      </w:r>
      <w:r w:rsidRPr="00A90B62">
        <w:t>rogram</w:t>
      </w:r>
      <w:r>
        <w:t xml:space="preserve"> achieved by path in 2024.</w:t>
      </w:r>
      <w:r w:rsidR="00EA69C9">
        <w:t xml:space="preserve"> Projects in the disadvantaged communities (DAC</w:t>
      </w:r>
      <w:r w:rsidR="001A3D07">
        <w:t>) have a verified net-to-gross ratio (NTG) of 1.00.</w:t>
      </w:r>
    </w:p>
    <w:p w14:paraId="2FBB0675" w14:textId="77777777" w:rsidR="00DF07EF" w:rsidRDefault="00DF07EF" w:rsidP="004F0F97">
      <w:pPr>
        <w:pStyle w:val="Caption"/>
        <w:keepLines/>
      </w:pPr>
      <w:bookmarkStart w:id="16" w:name="_Ref500500894"/>
      <w:bookmarkStart w:id="17" w:name="_Toc397011684"/>
      <w:bookmarkStart w:id="18" w:name="_Toc397011694"/>
      <w:bookmarkStart w:id="19" w:name="_Toc398541809"/>
      <w:bookmarkStart w:id="20" w:name="_Toc398541922"/>
      <w:bookmarkStart w:id="21" w:name="_Toc398546654"/>
      <w:bookmarkStart w:id="22" w:name="_Toc423009516"/>
      <w:bookmarkStart w:id="23" w:name="_Toc426278634"/>
      <w:bookmarkStart w:id="24" w:name="_Toc61360847"/>
      <w:bookmarkStart w:id="25" w:name="_Toc195100687"/>
      <w:r>
        <w:t xml:space="preserve">Table </w:t>
      </w:r>
      <w:r>
        <w:fldChar w:fldCharType="begin"/>
      </w:r>
      <w:r>
        <w:instrText xml:space="preserve"> SEQ Table \* ARABIC </w:instrText>
      </w:r>
      <w:r>
        <w:fldChar w:fldCharType="separate"/>
      </w:r>
      <w:r>
        <w:rPr>
          <w:noProof/>
        </w:rPr>
        <w:t>3</w:t>
      </w:r>
      <w:r>
        <w:fldChar w:fldCharType="end"/>
      </w:r>
      <w:bookmarkEnd w:id="16"/>
      <w:r>
        <w:t>. 2024 Annual Energy Savings Summary</w:t>
      </w:r>
      <w:bookmarkStart w:id="26" w:name="Table_3"/>
      <w:bookmarkEnd w:id="17"/>
      <w:bookmarkEnd w:id="18"/>
      <w:bookmarkEnd w:id="19"/>
      <w:bookmarkEnd w:id="20"/>
      <w:bookmarkEnd w:id="21"/>
      <w:bookmarkEnd w:id="22"/>
      <w:bookmarkEnd w:id="23"/>
      <w:bookmarkEnd w:id="24"/>
      <w:bookmarkEnd w:id="25"/>
      <w:bookmarkEnd w:id="26"/>
      <w:r>
        <w:t xml:space="preserve"> </w:t>
      </w:r>
    </w:p>
    <w:tbl>
      <w:tblPr>
        <w:tblW w:w="0" w:type="auto"/>
        <w:jc w:val="center"/>
        <w:tblCellMar>
          <w:left w:w="144" w:type="dxa"/>
          <w:right w:w="144" w:type="dxa"/>
        </w:tblCellMar>
        <w:tblLook w:val="0420" w:firstRow="1" w:lastRow="0" w:firstColumn="0" w:lastColumn="0" w:noHBand="0" w:noVBand="1"/>
      </w:tblPr>
      <w:tblGrid>
        <w:gridCol w:w="2430"/>
        <w:gridCol w:w="1440"/>
        <w:gridCol w:w="1080"/>
        <w:gridCol w:w="1260"/>
        <w:gridCol w:w="900"/>
        <w:gridCol w:w="833"/>
        <w:gridCol w:w="1417"/>
      </w:tblGrid>
      <w:tr w:rsidR="001A3D07" w14:paraId="60BAF643" w14:textId="77777777" w:rsidTr="007858EB">
        <w:trPr>
          <w:tblHeader/>
          <w:jc w:val="center"/>
        </w:trPr>
        <w:tc>
          <w:tcPr>
            <w:tcW w:w="243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589EF08B" w14:textId="77777777" w:rsidR="001A3D07" w:rsidRPr="00FF39C4" w:rsidRDefault="001A3D07" w:rsidP="5678F438">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FFFFFF"/>
                <w:sz w:val="18"/>
                <w:szCs w:val="18"/>
              </w:rPr>
            </w:pPr>
            <w:r w:rsidRPr="5678F438">
              <w:rPr>
                <w:rFonts w:eastAsia="DejaVu Sans" w:hAnsi="DejaVu Sans" w:cs="DejaVu Sans"/>
                <w:color w:val="FFFFFF" w:themeColor="background1"/>
                <w:sz w:val="18"/>
                <w:szCs w:val="18"/>
              </w:rPr>
              <w:t>Program Category</w:t>
            </w:r>
          </w:p>
        </w:tc>
        <w:tc>
          <w:tcPr>
            <w:tcW w:w="144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69401761" w14:textId="2B6D6120" w:rsidR="001A3D07" w:rsidRPr="00FF39C4" w:rsidRDefault="001A3D07"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FFFFFF"/>
                <w:sz w:val="18"/>
                <w:szCs w:val="18"/>
              </w:rPr>
            </w:pPr>
            <w:r w:rsidRPr="5678F438">
              <w:rPr>
                <w:rFonts w:eastAsia="DejaVu Sans" w:hAnsi="DejaVu Sans" w:cs="DejaVu Sans"/>
                <w:color w:val="FFFFFF" w:themeColor="background1"/>
                <w:sz w:val="18"/>
                <w:szCs w:val="18"/>
              </w:rPr>
              <w:t xml:space="preserve">Ex Ante Gross Savings </w:t>
            </w:r>
            <w:r w:rsidR="00A94D90">
              <w:rPr>
                <w:rFonts w:eastAsia="DejaVu Sans" w:hAnsi="DejaVu Sans" w:cs="DejaVu Sans"/>
                <w:color w:val="FFFFFF" w:themeColor="background1"/>
                <w:sz w:val="18"/>
                <w:szCs w:val="18"/>
              </w:rPr>
              <w:br/>
            </w:r>
            <w:r w:rsidRPr="5678F438">
              <w:rPr>
                <w:rFonts w:eastAsia="DejaVu Sans" w:hAnsi="DejaVu Sans" w:cs="DejaVu Sans"/>
                <w:color w:val="FFFFFF" w:themeColor="background1"/>
                <w:sz w:val="18"/>
                <w:szCs w:val="18"/>
              </w:rPr>
              <w:t>(Therms)</w:t>
            </w:r>
          </w:p>
        </w:tc>
        <w:tc>
          <w:tcPr>
            <w:tcW w:w="108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21AB3697" w14:textId="1844F35D" w:rsidR="001A3D07" w:rsidRPr="00FF39C4" w:rsidRDefault="001A3D07"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FFFFFF"/>
                <w:sz w:val="18"/>
                <w:szCs w:val="18"/>
              </w:rPr>
            </w:pPr>
            <w:r w:rsidRPr="5678F438">
              <w:rPr>
                <w:rFonts w:eastAsia="DejaVu Sans" w:hAnsi="DejaVu Sans" w:cs="DejaVu Sans"/>
                <w:color w:val="FFFFFF" w:themeColor="background1"/>
                <w:sz w:val="18"/>
                <w:szCs w:val="18"/>
              </w:rPr>
              <w:t xml:space="preserve">Verified </w:t>
            </w:r>
            <w:r w:rsidR="00A94D90">
              <w:rPr>
                <w:rFonts w:eastAsia="DejaVu Sans" w:hAnsi="DejaVu Sans" w:cs="DejaVu Sans"/>
                <w:color w:val="FFFFFF" w:themeColor="background1"/>
                <w:sz w:val="18"/>
                <w:szCs w:val="18"/>
              </w:rPr>
              <w:br/>
            </w:r>
            <w:r w:rsidRPr="5678F438">
              <w:rPr>
                <w:rFonts w:eastAsia="DejaVu Sans" w:hAnsi="DejaVu Sans" w:cs="DejaVu Sans"/>
                <w:color w:val="FFFFFF" w:themeColor="background1"/>
                <w:sz w:val="18"/>
                <w:szCs w:val="18"/>
              </w:rPr>
              <w:t>Gross RR*</w:t>
            </w:r>
          </w:p>
        </w:tc>
        <w:tc>
          <w:tcPr>
            <w:tcW w:w="126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3ACEC4C2" w14:textId="728A417B" w:rsidR="001A3D07" w:rsidRPr="00FF39C4" w:rsidRDefault="001A3D07"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FFFFFF"/>
                <w:sz w:val="18"/>
                <w:szCs w:val="18"/>
              </w:rPr>
            </w:pPr>
            <w:r w:rsidRPr="5678F438">
              <w:rPr>
                <w:rFonts w:eastAsia="DejaVu Sans" w:hAnsi="DejaVu Sans" w:cs="DejaVu Sans"/>
                <w:color w:val="FFFFFF" w:themeColor="background1"/>
                <w:sz w:val="18"/>
                <w:szCs w:val="18"/>
              </w:rPr>
              <w:t xml:space="preserve">Verified Gross </w:t>
            </w:r>
            <w:r w:rsidR="00A94D90">
              <w:rPr>
                <w:rFonts w:eastAsia="DejaVu Sans" w:hAnsi="DejaVu Sans" w:cs="DejaVu Sans"/>
                <w:color w:val="FFFFFF" w:themeColor="background1"/>
                <w:sz w:val="18"/>
                <w:szCs w:val="18"/>
              </w:rPr>
              <w:br/>
            </w:r>
            <w:r w:rsidRPr="5678F438">
              <w:rPr>
                <w:rFonts w:eastAsia="DejaVu Sans" w:hAnsi="DejaVu Sans" w:cs="DejaVu Sans"/>
                <w:color w:val="FFFFFF" w:themeColor="background1"/>
                <w:sz w:val="18"/>
                <w:szCs w:val="18"/>
              </w:rPr>
              <w:t>Savings (Therms)</w:t>
            </w:r>
          </w:p>
        </w:tc>
        <w:tc>
          <w:tcPr>
            <w:tcW w:w="90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765DB0C4" w14:textId="77777777" w:rsidR="001A3D07" w:rsidRPr="00FF39C4" w:rsidRDefault="001A3D07"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FFFFFF"/>
                <w:sz w:val="18"/>
                <w:szCs w:val="18"/>
              </w:rPr>
            </w:pPr>
            <w:r w:rsidRPr="5678F438">
              <w:rPr>
                <w:rFonts w:eastAsia="DejaVu Sans" w:hAnsi="DejaVu Sans" w:cs="DejaVu Sans"/>
                <w:color w:val="FFFFFF" w:themeColor="background1"/>
                <w:sz w:val="18"/>
                <w:szCs w:val="18"/>
              </w:rPr>
              <w:t>NTG</w:t>
            </w:r>
            <w:r w:rsidRPr="5678F438">
              <w:rPr>
                <w:rFonts w:eastAsia="DejaVu Sans" w:hAnsi="DejaVu Sans" w:cs="DejaVu Sans"/>
                <w:color w:val="FFFFFF" w:themeColor="background1"/>
                <w:sz w:val="18"/>
                <w:szCs w:val="18"/>
              </w:rPr>
              <w:t>†</w:t>
            </w:r>
          </w:p>
        </w:tc>
        <w:tc>
          <w:tcPr>
            <w:tcW w:w="833"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5DD0E24E" w14:textId="77777777" w:rsidR="001A3D07" w:rsidRPr="00FF39C4" w:rsidRDefault="001A3D07"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FFFFFF"/>
                <w:sz w:val="18"/>
                <w:szCs w:val="18"/>
              </w:rPr>
            </w:pPr>
            <w:r w:rsidRPr="5678F438">
              <w:rPr>
                <w:rFonts w:eastAsia="DejaVu Sans" w:hAnsi="DejaVu Sans" w:cs="DejaVu Sans"/>
                <w:color w:val="FFFFFF" w:themeColor="background1"/>
                <w:sz w:val="18"/>
                <w:szCs w:val="18"/>
              </w:rPr>
              <w:t>NSPO</w:t>
            </w:r>
            <w:r w:rsidRPr="5678F438">
              <w:rPr>
                <w:rFonts w:eastAsia="DejaVu Sans" w:hAnsi="DejaVu Sans" w:cs="DejaVu Sans"/>
                <w:color w:val="FFFFFF" w:themeColor="background1"/>
                <w:sz w:val="18"/>
                <w:szCs w:val="18"/>
              </w:rPr>
              <w:t>‡</w:t>
            </w:r>
          </w:p>
        </w:tc>
        <w:tc>
          <w:tcPr>
            <w:tcW w:w="0" w:type="auto"/>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11A42E8C" w14:textId="39447894" w:rsidR="001A3D07" w:rsidRPr="00FF39C4" w:rsidRDefault="001A3D07"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FFFFFF"/>
                <w:sz w:val="18"/>
                <w:szCs w:val="18"/>
              </w:rPr>
            </w:pPr>
            <w:r w:rsidRPr="5678F438">
              <w:rPr>
                <w:rFonts w:eastAsia="DejaVu Sans" w:hAnsi="DejaVu Sans" w:cs="DejaVu Sans"/>
                <w:color w:val="FFFFFF" w:themeColor="background1"/>
                <w:sz w:val="18"/>
                <w:szCs w:val="18"/>
              </w:rPr>
              <w:t xml:space="preserve">Verified Net </w:t>
            </w:r>
            <w:r w:rsidR="00A94D90">
              <w:rPr>
                <w:rFonts w:eastAsia="DejaVu Sans" w:hAnsi="DejaVu Sans" w:cs="DejaVu Sans"/>
                <w:color w:val="FFFFFF" w:themeColor="background1"/>
                <w:sz w:val="18"/>
                <w:szCs w:val="18"/>
              </w:rPr>
              <w:br/>
            </w:r>
            <w:r w:rsidRPr="5678F438">
              <w:rPr>
                <w:rFonts w:eastAsia="DejaVu Sans" w:hAnsi="DejaVu Sans" w:cs="DejaVu Sans"/>
                <w:color w:val="FFFFFF" w:themeColor="background1"/>
                <w:sz w:val="18"/>
                <w:szCs w:val="18"/>
              </w:rPr>
              <w:t>Savings (Therms)</w:t>
            </w:r>
          </w:p>
        </w:tc>
      </w:tr>
      <w:tr w:rsidR="001A3D07" w14:paraId="70E99237" w14:textId="77777777" w:rsidTr="007858EB">
        <w:trPr>
          <w:jc w:val="center"/>
        </w:trPr>
        <w:tc>
          <w:tcPr>
            <w:tcW w:w="243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66EABF9" w14:textId="77777777" w:rsidR="001A3D07" w:rsidRPr="00FF39C4" w:rsidRDefault="001A3D07" w:rsidP="5678F438">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Non-Disadvantaged Communities</w:t>
            </w:r>
          </w:p>
        </w:tc>
        <w:tc>
          <w:tcPr>
            <w:tcW w:w="144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7E5587F" w14:textId="77777777" w:rsidR="001A3D07" w:rsidRPr="00FF39C4" w:rsidRDefault="001A3D07"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2,892,638</w:t>
            </w:r>
          </w:p>
        </w:tc>
        <w:tc>
          <w:tcPr>
            <w:tcW w:w="108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7B99E8C" w14:textId="77777777" w:rsidR="001A3D07" w:rsidRPr="00FF39C4" w:rsidRDefault="001A3D07"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1.00</w:t>
            </w:r>
          </w:p>
        </w:tc>
        <w:tc>
          <w:tcPr>
            <w:tcW w:w="126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AA09BD8" w14:textId="77777777" w:rsidR="001A3D07" w:rsidRPr="00FF39C4" w:rsidRDefault="001A3D07"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2,899,869</w:t>
            </w:r>
          </w:p>
        </w:tc>
        <w:tc>
          <w:tcPr>
            <w:tcW w:w="90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1126E5D" w14:textId="49A7CA64" w:rsidR="001A3D07" w:rsidRPr="00FF39C4" w:rsidRDefault="00C25684"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Pr>
                <w:rFonts w:eastAsia="DejaVu Sans" w:hAnsi="DejaVu Sans" w:cs="DejaVu Sans"/>
                <w:color w:val="000000" w:themeColor="text1"/>
                <w:sz w:val="18"/>
                <w:szCs w:val="18"/>
              </w:rPr>
              <w:t>Varies</w:t>
            </w:r>
          </w:p>
        </w:tc>
        <w:tc>
          <w:tcPr>
            <w:tcW w:w="833"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C6F1AFB" w14:textId="41FB8376" w:rsidR="001A3D07" w:rsidRPr="00FF39C4" w:rsidRDefault="001A3D07"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1.0</w:t>
            </w:r>
            <w:r w:rsidR="00C25684">
              <w:rPr>
                <w:rFonts w:eastAsia="DejaVu Sans" w:hAnsi="DejaVu Sans" w:cs="DejaVu Sans"/>
                <w:color w:val="000000" w:themeColor="text1"/>
                <w:sz w:val="18"/>
                <w:szCs w:val="18"/>
              </w:rPr>
              <w:t>48</w:t>
            </w:r>
          </w:p>
        </w:tc>
        <w:tc>
          <w:tcPr>
            <w:tcW w:w="0" w:type="auto"/>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2D913FF" w14:textId="77777777" w:rsidR="001A3D07" w:rsidRPr="00FF39C4" w:rsidRDefault="001A3D07"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2,697,373</w:t>
            </w:r>
          </w:p>
        </w:tc>
      </w:tr>
      <w:tr w:rsidR="001A3D07" w14:paraId="223A5D10" w14:textId="77777777" w:rsidTr="007858EB">
        <w:trPr>
          <w:jc w:val="center"/>
        </w:trPr>
        <w:tc>
          <w:tcPr>
            <w:tcW w:w="243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6BBAC17" w14:textId="77777777" w:rsidR="001A3D07" w:rsidRPr="00FF39C4" w:rsidRDefault="001A3D07" w:rsidP="5678F438">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Disadvantaged Communities</w:t>
            </w:r>
          </w:p>
        </w:tc>
        <w:tc>
          <w:tcPr>
            <w:tcW w:w="14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FCC7892" w14:textId="77777777" w:rsidR="001A3D07" w:rsidRPr="00FF39C4" w:rsidRDefault="001A3D07"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521,229</w:t>
            </w:r>
          </w:p>
        </w:tc>
        <w:tc>
          <w:tcPr>
            <w:tcW w:w="10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1D35938" w14:textId="77777777" w:rsidR="001A3D07" w:rsidRPr="00FF39C4" w:rsidRDefault="001A3D07"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1.00</w:t>
            </w:r>
          </w:p>
        </w:tc>
        <w:tc>
          <w:tcPr>
            <w:tcW w:w="12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BBC5F2E" w14:textId="77777777" w:rsidR="001A3D07" w:rsidRPr="00FF39C4" w:rsidRDefault="001A3D07"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521,868</w:t>
            </w:r>
          </w:p>
        </w:tc>
        <w:tc>
          <w:tcPr>
            <w:tcW w:w="90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2431CDC" w14:textId="3B4AEDF0" w:rsidR="001A3D07" w:rsidRPr="00FF39C4" w:rsidRDefault="793D4A89"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1.00</w:t>
            </w:r>
          </w:p>
        </w:tc>
        <w:tc>
          <w:tcPr>
            <w:tcW w:w="833"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9E398E2" w14:textId="17AA5156" w:rsidR="001A3D07" w:rsidRPr="00FF39C4" w:rsidRDefault="793D4A89"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N/A</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9BAEA74" w14:textId="77777777" w:rsidR="001A3D07" w:rsidRPr="00FF39C4" w:rsidRDefault="001A3D07"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521,868</w:t>
            </w:r>
          </w:p>
        </w:tc>
      </w:tr>
      <w:tr w:rsidR="001A3D07" w14:paraId="7C463E5F" w14:textId="77777777" w:rsidTr="007858EB">
        <w:trPr>
          <w:jc w:val="center"/>
        </w:trPr>
        <w:tc>
          <w:tcPr>
            <w:tcW w:w="243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1CA20C11" w14:textId="28C38796" w:rsidR="001A3D07" w:rsidRPr="00FF39C4" w:rsidRDefault="001A3D07" w:rsidP="5678F438">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b/>
                <w:bCs/>
                <w:color w:val="000000"/>
                <w:sz w:val="18"/>
                <w:szCs w:val="18"/>
              </w:rPr>
            </w:pPr>
            <w:r w:rsidRPr="5678F438">
              <w:rPr>
                <w:rFonts w:eastAsia="DejaVu Sans" w:hAnsi="DejaVu Sans" w:cs="DejaVu Sans"/>
                <w:b/>
                <w:bCs/>
                <w:color w:val="000000" w:themeColor="text1"/>
                <w:sz w:val="18"/>
                <w:szCs w:val="18"/>
              </w:rPr>
              <w:t xml:space="preserve">Total </w:t>
            </w:r>
          </w:p>
        </w:tc>
        <w:tc>
          <w:tcPr>
            <w:tcW w:w="144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42B60BAF" w14:textId="77777777" w:rsidR="001A3D07" w:rsidRPr="00FF39C4" w:rsidRDefault="001A3D07"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b/>
                <w:bCs/>
                <w:color w:val="000000"/>
                <w:sz w:val="18"/>
                <w:szCs w:val="18"/>
              </w:rPr>
            </w:pPr>
            <w:r w:rsidRPr="5678F438">
              <w:rPr>
                <w:rFonts w:eastAsia="DejaVu Sans" w:hAnsi="DejaVu Sans" w:cs="DejaVu Sans"/>
                <w:b/>
                <w:bCs/>
                <w:color w:val="000000" w:themeColor="text1"/>
                <w:sz w:val="18"/>
                <w:szCs w:val="18"/>
              </w:rPr>
              <w:t>3,413,867</w:t>
            </w:r>
          </w:p>
        </w:tc>
        <w:tc>
          <w:tcPr>
            <w:tcW w:w="108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5D004727" w14:textId="77777777" w:rsidR="001A3D07" w:rsidRPr="00FF39C4" w:rsidRDefault="001A3D07"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b/>
                <w:bCs/>
                <w:color w:val="000000"/>
                <w:sz w:val="18"/>
                <w:szCs w:val="18"/>
              </w:rPr>
            </w:pPr>
            <w:r w:rsidRPr="5678F438">
              <w:rPr>
                <w:rFonts w:eastAsia="DejaVu Sans" w:hAnsi="DejaVu Sans" w:cs="DejaVu Sans"/>
                <w:b/>
                <w:bCs/>
                <w:color w:val="000000" w:themeColor="text1"/>
                <w:sz w:val="18"/>
                <w:szCs w:val="18"/>
              </w:rPr>
              <w:t>1.00</w:t>
            </w:r>
          </w:p>
        </w:tc>
        <w:tc>
          <w:tcPr>
            <w:tcW w:w="126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2B166DCB" w14:textId="77777777" w:rsidR="001A3D07" w:rsidRPr="00FF39C4" w:rsidRDefault="001A3D07"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b/>
                <w:bCs/>
                <w:color w:val="000000"/>
                <w:sz w:val="18"/>
                <w:szCs w:val="18"/>
              </w:rPr>
            </w:pPr>
            <w:r w:rsidRPr="5678F438">
              <w:rPr>
                <w:rFonts w:eastAsia="DejaVu Sans" w:hAnsi="DejaVu Sans" w:cs="DejaVu Sans"/>
                <w:b/>
                <w:bCs/>
                <w:color w:val="000000" w:themeColor="text1"/>
                <w:sz w:val="18"/>
                <w:szCs w:val="18"/>
              </w:rPr>
              <w:t>3,421,737</w:t>
            </w:r>
          </w:p>
        </w:tc>
        <w:tc>
          <w:tcPr>
            <w:tcW w:w="90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5C8C6B09" w14:textId="77777777" w:rsidR="001A3D07" w:rsidRPr="00FF39C4" w:rsidRDefault="001A3D07"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b/>
                <w:bCs/>
                <w:color w:val="000000"/>
                <w:sz w:val="18"/>
                <w:szCs w:val="18"/>
              </w:rPr>
            </w:pPr>
          </w:p>
        </w:tc>
        <w:tc>
          <w:tcPr>
            <w:tcW w:w="833"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3382A365" w14:textId="77777777" w:rsidR="001A3D07" w:rsidRPr="00FF39C4" w:rsidRDefault="001A3D07"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b/>
                <w:bCs/>
                <w:color w:val="000000"/>
                <w:sz w:val="18"/>
                <w:szCs w:val="18"/>
              </w:rPr>
            </w:pPr>
          </w:p>
        </w:tc>
        <w:tc>
          <w:tcPr>
            <w:tcW w:w="0" w:type="auto"/>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78E480B8" w14:textId="77777777" w:rsidR="001A3D07" w:rsidRPr="00FF39C4" w:rsidRDefault="001A3D07"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b/>
                <w:bCs/>
                <w:color w:val="000000"/>
                <w:sz w:val="18"/>
                <w:szCs w:val="18"/>
              </w:rPr>
            </w:pPr>
            <w:r w:rsidRPr="5678F438">
              <w:rPr>
                <w:rFonts w:eastAsia="DejaVu Sans" w:hAnsi="DejaVu Sans" w:cs="DejaVu Sans"/>
                <w:b/>
                <w:bCs/>
                <w:color w:val="000000" w:themeColor="text1"/>
                <w:sz w:val="18"/>
                <w:szCs w:val="18"/>
              </w:rPr>
              <w:t>3,219,241</w:t>
            </w:r>
          </w:p>
        </w:tc>
      </w:tr>
    </w:tbl>
    <w:p w14:paraId="74D9C611" w14:textId="77777777" w:rsidR="00DF07EF" w:rsidRDefault="00DF07EF" w:rsidP="0064697C">
      <w:pPr>
        <w:pStyle w:val="GraphFootnote"/>
        <w:keepLines/>
        <w:spacing w:before="0" w:after="0"/>
      </w:pPr>
      <w:bookmarkStart w:id="27" w:name="_Hlk500574807"/>
      <w:r>
        <w:t>* Realization Rate (RR) is the ratio of verified gross savings to ex ante gross savings, based on evaluation research findings.</w:t>
      </w:r>
    </w:p>
    <w:bookmarkEnd w:id="27"/>
    <w:p w14:paraId="42B016E7" w14:textId="478A48F2" w:rsidR="00DF07EF" w:rsidRDefault="00DF07EF" w:rsidP="0064697C">
      <w:pPr>
        <w:spacing w:before="0" w:after="0"/>
        <w:rPr>
          <w:rFonts w:ascii="Arial Narrow" w:hAnsi="Arial Narrow"/>
          <w:sz w:val="18"/>
          <w:szCs w:val="18"/>
        </w:rPr>
      </w:pPr>
      <w:r w:rsidRPr="1B6EEEC9">
        <w:rPr>
          <w:rFonts w:ascii="Arial Narrow" w:hAnsi="Arial Narrow"/>
          <w:sz w:val="18"/>
          <w:szCs w:val="18"/>
        </w:rPr>
        <w:t xml:space="preserve">† NTG, Net to Gross is the deemed value available on the SAG website: </w:t>
      </w:r>
      <w:hyperlink r:id="rId18">
        <w:r w:rsidRPr="1B6EEEC9">
          <w:rPr>
            <w:rFonts w:ascii="Arial Narrow" w:hAnsi="Arial Narrow"/>
            <w:sz w:val="18"/>
            <w:szCs w:val="18"/>
          </w:rPr>
          <w:t>https://www.ilsag.info/evaluator-ntg-recommendations-for-2024/</w:t>
        </w:r>
      </w:hyperlink>
      <w:r w:rsidRPr="1B6EEEC9">
        <w:rPr>
          <w:rFonts w:ascii="Arial Narrow" w:hAnsi="Arial Narrow"/>
          <w:sz w:val="18"/>
          <w:szCs w:val="18"/>
        </w:rPr>
        <w:t xml:space="preserve">. Disadvantaged communities (DAC) designated sites based on census tract have an NTG of 1.00. </w:t>
      </w:r>
    </w:p>
    <w:p w14:paraId="12D8CB1D" w14:textId="5CB5E0F3" w:rsidR="00DF07EF" w:rsidRDefault="00DF07EF" w:rsidP="0064697C">
      <w:pPr>
        <w:spacing w:before="0" w:after="0"/>
        <w:rPr>
          <w:rFonts w:ascii="Arial Narrow" w:hAnsi="Arial Narrow"/>
          <w:sz w:val="18"/>
          <w:szCs w:val="18"/>
        </w:rPr>
      </w:pPr>
      <w:r w:rsidRPr="1B6EEEC9">
        <w:rPr>
          <w:rFonts w:ascii="Arial Narrow" w:hAnsi="Arial Narrow"/>
          <w:sz w:val="18"/>
          <w:szCs w:val="18"/>
        </w:rPr>
        <w:t xml:space="preserve">‡ The market rate net savings were multiplied by a residential non-participant spillover (NPSO) factor of 1.048. </w:t>
      </w:r>
    </w:p>
    <w:p w14:paraId="1D5FDAAE" w14:textId="77777777" w:rsidR="00DF07EF" w:rsidRDefault="00DF07EF" w:rsidP="0064697C">
      <w:pPr>
        <w:pStyle w:val="Source"/>
        <w:spacing w:before="0" w:after="0"/>
      </w:pPr>
      <w:r>
        <w:t>Source: Evaluation team analysis.</w:t>
      </w:r>
    </w:p>
    <w:p w14:paraId="5C71F136" w14:textId="77777777" w:rsidR="00DF07EF" w:rsidRDefault="00DF07EF" w:rsidP="00346CCC"/>
    <w:p w14:paraId="317CEA24" w14:textId="77777777" w:rsidR="00DF07EF" w:rsidRDefault="00DF07EF" w:rsidP="00CA4ED3">
      <w:pPr>
        <w:pStyle w:val="Heading10"/>
      </w:pPr>
      <w:bookmarkStart w:id="28" w:name="_Toc195100710"/>
      <w:r>
        <w:t>Program Savings by Measure</w:t>
      </w:r>
      <w:bookmarkEnd w:id="28"/>
    </w:p>
    <w:bookmarkEnd w:id="2"/>
    <w:bookmarkEnd w:id="3"/>
    <w:p w14:paraId="62199465" w14:textId="4D2A03C5" w:rsidR="00DF07EF" w:rsidRDefault="00DF07EF" w:rsidP="00917C40">
      <w:r>
        <w:t>The program includes</w:t>
      </w:r>
      <w:r w:rsidR="009142B7">
        <w:t xml:space="preserve"> 8 </w:t>
      </w:r>
      <w:r>
        <w:t>measures as shown in the following table. The</w:t>
      </w:r>
      <w:r w:rsidR="00F95FCF">
        <w:t xml:space="preserve"> </w:t>
      </w:r>
      <w:r w:rsidR="009A6221">
        <w:t>a</w:t>
      </w:r>
      <w:r w:rsidR="00F95FCF">
        <w:t xml:space="preserve">dvanced </w:t>
      </w:r>
      <w:r w:rsidR="009A6221">
        <w:t>t</w:t>
      </w:r>
      <w:r w:rsidR="00F95FCF">
        <w:t xml:space="preserve">hermostat and </w:t>
      </w:r>
      <w:r w:rsidR="009A6221">
        <w:t>f</w:t>
      </w:r>
      <w:r w:rsidR="00F95FCF">
        <w:t>urnace measures contributed the most savings. Projects in the disadvantaged communities (DAC) sites have a verified net-to-gross ratio (NTG) of 1.00.</w:t>
      </w:r>
      <w:r>
        <w:t xml:space="preserve"> </w:t>
      </w:r>
    </w:p>
    <w:p w14:paraId="037A8A01" w14:textId="77777777" w:rsidR="00DF07EF" w:rsidRPr="00A90B62" w:rsidRDefault="00DF07EF" w:rsidP="00F20206">
      <w:pPr>
        <w:pStyle w:val="Caption"/>
        <w:keepLines/>
      </w:pPr>
      <w:bookmarkStart w:id="29" w:name="_Toc398546655"/>
      <w:bookmarkStart w:id="30" w:name="_Toc423009517"/>
      <w:bookmarkStart w:id="31" w:name="_Toc426278635"/>
      <w:bookmarkStart w:id="32" w:name="_Toc61360848"/>
      <w:bookmarkStart w:id="33" w:name="_Hlk29910940"/>
      <w:bookmarkStart w:id="34" w:name="_Toc195100688"/>
      <w:r>
        <w:t xml:space="preserve">Table </w:t>
      </w:r>
      <w:r>
        <w:fldChar w:fldCharType="begin"/>
      </w:r>
      <w:r>
        <w:instrText xml:space="preserve"> SEQ Table \* ARABIC </w:instrText>
      </w:r>
      <w:r>
        <w:fldChar w:fldCharType="separate"/>
      </w:r>
      <w:r>
        <w:rPr>
          <w:noProof/>
        </w:rPr>
        <w:t>4</w:t>
      </w:r>
      <w:r>
        <w:fldChar w:fldCharType="end"/>
      </w:r>
      <w:r>
        <w:t>. 2024</w:t>
      </w:r>
      <w:r w:rsidRPr="00A90B62">
        <w:t xml:space="preserve"> </w:t>
      </w:r>
      <w:r>
        <w:t>Annual Energy Savings by Measure</w:t>
      </w:r>
      <w:bookmarkStart w:id="35" w:name="Table_4"/>
      <w:bookmarkEnd w:id="29"/>
      <w:bookmarkEnd w:id="30"/>
      <w:bookmarkEnd w:id="31"/>
      <w:bookmarkEnd w:id="32"/>
      <w:bookmarkEnd w:id="34"/>
      <w:bookmarkEnd w:id="35"/>
    </w:p>
    <w:tbl>
      <w:tblPr>
        <w:tblW w:w="0" w:type="auto"/>
        <w:jc w:val="center"/>
        <w:tblCellMar>
          <w:left w:w="144" w:type="dxa"/>
          <w:right w:w="144" w:type="dxa"/>
        </w:tblCellMar>
        <w:tblLook w:val="0420" w:firstRow="1" w:lastRow="0" w:firstColumn="0" w:lastColumn="0" w:noHBand="0" w:noVBand="1"/>
      </w:tblPr>
      <w:tblGrid>
        <w:gridCol w:w="1622"/>
        <w:gridCol w:w="1745"/>
        <w:gridCol w:w="1191"/>
        <w:gridCol w:w="669"/>
        <w:gridCol w:w="1280"/>
        <w:gridCol w:w="789"/>
        <w:gridCol w:w="919"/>
        <w:gridCol w:w="1145"/>
      </w:tblGrid>
      <w:tr w:rsidR="00F95FCF" w:rsidRPr="00E02A72" w14:paraId="429638CB" w14:textId="77777777" w:rsidTr="005C5272">
        <w:trPr>
          <w:tblHeader/>
          <w:jc w:val="center"/>
        </w:trPr>
        <w:tc>
          <w:tcPr>
            <w:tcW w:w="0" w:type="auto"/>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7D3E0400"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FFFFFF"/>
                <w:sz w:val="18"/>
                <w:szCs w:val="18"/>
              </w:rPr>
            </w:pPr>
            <w:r w:rsidRPr="5678F438">
              <w:rPr>
                <w:rFonts w:eastAsia="DejaVu Sans" w:hAnsi="DejaVu Sans" w:cs="DejaVu Sans"/>
                <w:color w:val="FFFFFF" w:themeColor="background1"/>
                <w:sz w:val="18"/>
                <w:szCs w:val="18"/>
              </w:rPr>
              <w:t>Program Category</w:t>
            </w:r>
          </w:p>
        </w:tc>
        <w:tc>
          <w:tcPr>
            <w:tcW w:w="0" w:type="auto"/>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334B55FD" w14:textId="77777777" w:rsidR="00F95FCF" w:rsidRPr="00E02A72" w:rsidRDefault="00F95FCF" w:rsidP="000C578A">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FFFFFF"/>
                <w:sz w:val="18"/>
                <w:szCs w:val="18"/>
              </w:rPr>
            </w:pPr>
            <w:r w:rsidRPr="5678F438">
              <w:rPr>
                <w:rFonts w:eastAsia="DejaVu Sans" w:hAnsi="DejaVu Sans" w:cs="DejaVu Sans"/>
                <w:color w:val="FFFFFF" w:themeColor="background1"/>
                <w:sz w:val="18"/>
                <w:szCs w:val="18"/>
              </w:rPr>
              <w:t>Savings Category</w:t>
            </w:r>
          </w:p>
        </w:tc>
        <w:tc>
          <w:tcPr>
            <w:tcW w:w="0" w:type="auto"/>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5CCF78B7"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FFFFFF"/>
                <w:sz w:val="18"/>
                <w:szCs w:val="18"/>
              </w:rPr>
            </w:pPr>
            <w:r w:rsidRPr="5678F438">
              <w:rPr>
                <w:rFonts w:eastAsia="DejaVu Sans" w:hAnsi="DejaVu Sans" w:cs="DejaVu Sans"/>
                <w:color w:val="FFFFFF" w:themeColor="background1"/>
                <w:sz w:val="18"/>
                <w:szCs w:val="18"/>
              </w:rPr>
              <w:t>Ex Ante Gross Savings (Therms)</w:t>
            </w:r>
          </w:p>
        </w:tc>
        <w:tc>
          <w:tcPr>
            <w:tcW w:w="0" w:type="auto"/>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07E85E80" w14:textId="09185A7D"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FFFFFF"/>
                <w:sz w:val="18"/>
                <w:szCs w:val="18"/>
              </w:rPr>
            </w:pPr>
            <w:r w:rsidRPr="5678F438">
              <w:rPr>
                <w:rFonts w:eastAsia="DejaVu Sans" w:hAnsi="DejaVu Sans" w:cs="DejaVu Sans"/>
                <w:color w:val="FFFFFF" w:themeColor="background1"/>
                <w:sz w:val="18"/>
                <w:szCs w:val="18"/>
              </w:rPr>
              <w:t xml:space="preserve">Verified </w:t>
            </w:r>
            <w:r w:rsidR="009A6221">
              <w:rPr>
                <w:rFonts w:eastAsia="DejaVu Sans" w:hAnsi="DejaVu Sans" w:cs="DejaVu Sans"/>
                <w:color w:val="FFFFFF" w:themeColor="background1"/>
                <w:sz w:val="18"/>
                <w:szCs w:val="18"/>
              </w:rPr>
              <w:br/>
            </w:r>
            <w:r w:rsidRPr="5678F438">
              <w:rPr>
                <w:rFonts w:eastAsia="DejaVu Sans" w:hAnsi="DejaVu Sans" w:cs="DejaVu Sans"/>
                <w:color w:val="FFFFFF" w:themeColor="background1"/>
                <w:sz w:val="18"/>
                <w:szCs w:val="18"/>
              </w:rPr>
              <w:t>Gross RR*</w:t>
            </w:r>
          </w:p>
        </w:tc>
        <w:tc>
          <w:tcPr>
            <w:tcW w:w="0" w:type="auto"/>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144" w:type="dxa"/>
              <w:bottom w:w="0" w:type="dxa"/>
              <w:right w:w="144" w:type="dxa"/>
            </w:tcMar>
            <w:vAlign w:val="center"/>
          </w:tcPr>
          <w:p w14:paraId="0BDA3D9F" w14:textId="7D4AF26F"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FFFFFF"/>
                <w:sz w:val="18"/>
                <w:szCs w:val="18"/>
              </w:rPr>
            </w:pPr>
            <w:r w:rsidRPr="5678F438">
              <w:rPr>
                <w:rFonts w:eastAsia="DejaVu Sans" w:hAnsi="DejaVu Sans" w:cs="DejaVu Sans"/>
                <w:color w:val="FFFFFF" w:themeColor="background1"/>
                <w:sz w:val="18"/>
                <w:szCs w:val="18"/>
              </w:rPr>
              <w:t xml:space="preserve">Verified </w:t>
            </w:r>
            <w:r w:rsidR="00367371">
              <w:rPr>
                <w:rFonts w:eastAsia="DejaVu Sans" w:hAnsi="DejaVu Sans" w:cs="DejaVu Sans"/>
                <w:color w:val="FFFFFF" w:themeColor="background1"/>
                <w:sz w:val="18"/>
                <w:szCs w:val="18"/>
              </w:rPr>
              <w:br/>
            </w:r>
            <w:r w:rsidRPr="5678F438">
              <w:rPr>
                <w:rFonts w:eastAsia="DejaVu Sans" w:hAnsi="DejaVu Sans" w:cs="DejaVu Sans"/>
                <w:color w:val="FFFFFF" w:themeColor="background1"/>
                <w:sz w:val="18"/>
                <w:szCs w:val="18"/>
              </w:rPr>
              <w:t>Gross Savings (Therms)</w:t>
            </w:r>
          </w:p>
        </w:tc>
        <w:tc>
          <w:tcPr>
            <w:tcW w:w="0" w:type="auto"/>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144" w:type="dxa"/>
              <w:bottom w:w="0" w:type="dxa"/>
              <w:right w:w="144" w:type="dxa"/>
            </w:tcMar>
            <w:vAlign w:val="center"/>
          </w:tcPr>
          <w:p w14:paraId="51D499D6"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FFFFFF"/>
                <w:sz w:val="18"/>
                <w:szCs w:val="18"/>
              </w:rPr>
            </w:pPr>
            <w:r w:rsidRPr="5678F438">
              <w:rPr>
                <w:rFonts w:eastAsia="DejaVu Sans" w:hAnsi="DejaVu Sans" w:cs="DejaVu Sans"/>
                <w:color w:val="FFFFFF" w:themeColor="background1"/>
                <w:sz w:val="18"/>
                <w:szCs w:val="18"/>
              </w:rPr>
              <w:t>NTG</w:t>
            </w:r>
            <w:r w:rsidRPr="5678F438">
              <w:rPr>
                <w:rFonts w:eastAsia="DejaVu Sans" w:hAnsi="DejaVu Sans" w:cs="DejaVu Sans"/>
                <w:color w:val="FFFFFF" w:themeColor="background1"/>
                <w:sz w:val="18"/>
                <w:szCs w:val="18"/>
              </w:rPr>
              <w:t>†</w:t>
            </w:r>
          </w:p>
        </w:tc>
        <w:tc>
          <w:tcPr>
            <w:tcW w:w="0" w:type="auto"/>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144" w:type="dxa"/>
              <w:bottom w:w="0" w:type="dxa"/>
              <w:right w:w="144" w:type="dxa"/>
            </w:tcMar>
            <w:vAlign w:val="center"/>
          </w:tcPr>
          <w:p w14:paraId="302DAA04"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FFFFFF"/>
                <w:sz w:val="18"/>
                <w:szCs w:val="18"/>
              </w:rPr>
            </w:pPr>
            <w:r w:rsidRPr="5678F438">
              <w:rPr>
                <w:rFonts w:eastAsia="DejaVu Sans" w:hAnsi="DejaVu Sans" w:cs="DejaVu Sans"/>
                <w:color w:val="FFFFFF" w:themeColor="background1"/>
                <w:sz w:val="18"/>
                <w:szCs w:val="18"/>
              </w:rPr>
              <w:t>NSPO</w:t>
            </w:r>
            <w:r w:rsidRPr="5678F438">
              <w:rPr>
                <w:rFonts w:eastAsia="DejaVu Sans" w:hAnsi="DejaVu Sans" w:cs="DejaVu Sans"/>
                <w:color w:val="FFFFFF" w:themeColor="background1"/>
                <w:sz w:val="18"/>
                <w:szCs w:val="18"/>
              </w:rPr>
              <w:t>‡</w:t>
            </w:r>
          </w:p>
        </w:tc>
        <w:tc>
          <w:tcPr>
            <w:tcW w:w="0" w:type="auto"/>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75E6B4DA"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FFFFFF"/>
                <w:sz w:val="18"/>
                <w:szCs w:val="18"/>
              </w:rPr>
            </w:pPr>
            <w:r w:rsidRPr="5678F438">
              <w:rPr>
                <w:rFonts w:eastAsia="DejaVu Sans" w:hAnsi="DejaVu Sans" w:cs="DejaVu Sans"/>
                <w:color w:val="FFFFFF" w:themeColor="background1"/>
                <w:sz w:val="18"/>
                <w:szCs w:val="18"/>
              </w:rPr>
              <w:t>Verified Net Savings (Therms)</w:t>
            </w:r>
          </w:p>
        </w:tc>
      </w:tr>
      <w:tr w:rsidR="00F95FCF" w:rsidRPr="00E02A72" w14:paraId="20372AFE" w14:textId="77777777" w:rsidTr="00367371">
        <w:trPr>
          <w:jc w:val="center"/>
        </w:trPr>
        <w:tc>
          <w:tcPr>
            <w:tcW w:w="0" w:type="auto"/>
            <w:vMerge w:val="restart"/>
            <w:tcBorders>
              <w:top w:val="single" w:sz="16" w:space="0" w:color="93D500" w:themeColor="accent1"/>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AF93C55"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b/>
                <w:bCs/>
                <w:color w:val="000000"/>
                <w:sz w:val="18"/>
                <w:szCs w:val="18"/>
              </w:rPr>
            </w:pPr>
            <w:r w:rsidRPr="5678F438">
              <w:rPr>
                <w:rFonts w:eastAsia="DejaVu Sans" w:hAnsi="DejaVu Sans" w:cs="DejaVu Sans"/>
                <w:b/>
                <w:bCs/>
                <w:color w:val="000000" w:themeColor="text1"/>
                <w:sz w:val="18"/>
                <w:szCs w:val="18"/>
              </w:rPr>
              <w:t>Non-Disadvantaged Communities</w:t>
            </w:r>
          </w:p>
        </w:tc>
        <w:tc>
          <w:tcPr>
            <w:tcW w:w="0" w:type="auto"/>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A22E25A" w14:textId="77777777" w:rsidR="00F95FCF" w:rsidRPr="00E02A72" w:rsidRDefault="00F95FCF" w:rsidP="000C578A">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Advanced Thermostat - Manual Baseline</w:t>
            </w:r>
          </w:p>
        </w:tc>
        <w:tc>
          <w:tcPr>
            <w:tcW w:w="0" w:type="auto"/>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F922B38"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461,472</w:t>
            </w:r>
          </w:p>
        </w:tc>
        <w:tc>
          <w:tcPr>
            <w:tcW w:w="0" w:type="auto"/>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0022CEB"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1.00</w:t>
            </w:r>
          </w:p>
        </w:tc>
        <w:tc>
          <w:tcPr>
            <w:tcW w:w="0" w:type="auto"/>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26D693D"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461,508</w:t>
            </w:r>
          </w:p>
        </w:tc>
        <w:tc>
          <w:tcPr>
            <w:tcW w:w="0" w:type="auto"/>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881DDEC"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0.95</w:t>
            </w:r>
          </w:p>
        </w:tc>
        <w:tc>
          <w:tcPr>
            <w:tcW w:w="0" w:type="auto"/>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8BDEBC1" w14:textId="52B6D4E3"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1.0</w:t>
            </w:r>
            <w:r w:rsidR="00001D3B">
              <w:rPr>
                <w:rFonts w:eastAsia="DejaVu Sans" w:hAnsi="DejaVu Sans" w:cs="DejaVu Sans"/>
                <w:color w:val="000000" w:themeColor="text1"/>
                <w:sz w:val="18"/>
                <w:szCs w:val="18"/>
              </w:rPr>
              <w:t>48</w:t>
            </w:r>
          </w:p>
        </w:tc>
        <w:tc>
          <w:tcPr>
            <w:tcW w:w="0" w:type="auto"/>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7885F30"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459,477</w:t>
            </w:r>
          </w:p>
        </w:tc>
      </w:tr>
      <w:tr w:rsidR="00001D3B" w:rsidRPr="00E02A72" w14:paraId="49F26175" w14:textId="77777777" w:rsidTr="00367371">
        <w:trPr>
          <w:jc w:val="center"/>
        </w:trPr>
        <w:tc>
          <w:tcPr>
            <w:tcW w:w="0" w:type="auto"/>
            <w:vMerge/>
            <w:tcMar>
              <w:top w:w="0" w:type="dxa"/>
              <w:left w:w="0" w:type="dxa"/>
              <w:bottom w:w="0" w:type="dxa"/>
              <w:right w:w="0" w:type="dxa"/>
            </w:tcMar>
            <w:vAlign w:val="center"/>
          </w:tcPr>
          <w:p w14:paraId="50895670" w14:textId="77777777"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4"/>
                <w:szCs w:val="14"/>
              </w:rPr>
            </w:pP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7DF08D0" w14:textId="77777777" w:rsidR="00001D3B" w:rsidRPr="00E02A72" w:rsidRDefault="00001D3B" w:rsidP="000C578A">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Advanced Thermostat - Programmable Baseline</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F52F37B" w14:textId="77777777"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348,959</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5877BDE" w14:textId="77777777"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4862636" w14:textId="77777777"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348,987</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A702AC9" w14:textId="77777777"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0.95</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32AE083" w14:textId="41C8C256"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001759E3">
              <w:rPr>
                <w:rFonts w:eastAsia="DejaVu Sans" w:hAnsi="DejaVu Sans" w:cs="DejaVu Sans"/>
                <w:color w:val="000000" w:themeColor="text1"/>
                <w:sz w:val="18"/>
                <w:szCs w:val="18"/>
              </w:rPr>
              <w:t>1.048</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A567DA0" w14:textId="77777777"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347,452</w:t>
            </w:r>
          </w:p>
        </w:tc>
      </w:tr>
      <w:tr w:rsidR="00001D3B" w:rsidRPr="00E02A72" w14:paraId="06DFA9CE" w14:textId="77777777" w:rsidTr="00367371">
        <w:trPr>
          <w:jc w:val="center"/>
        </w:trPr>
        <w:tc>
          <w:tcPr>
            <w:tcW w:w="0" w:type="auto"/>
            <w:vMerge/>
            <w:tcMar>
              <w:top w:w="0" w:type="dxa"/>
              <w:left w:w="0" w:type="dxa"/>
              <w:bottom w:w="0" w:type="dxa"/>
              <w:right w:w="0" w:type="dxa"/>
            </w:tcMar>
            <w:vAlign w:val="center"/>
          </w:tcPr>
          <w:p w14:paraId="0C8FE7CE" w14:textId="77777777"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4"/>
                <w:szCs w:val="14"/>
              </w:rPr>
            </w:pP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396327C" w14:textId="77777777" w:rsidR="00001D3B" w:rsidRPr="00E02A72" w:rsidRDefault="00001D3B" w:rsidP="000C578A">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Advanced Thermostat - Unknown Baseline</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AD2E4C4" w14:textId="77777777"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332,599</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3189942" w14:textId="77777777"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9C0E332" w14:textId="77777777"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332,638</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F5A78D2" w14:textId="77777777"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0.95</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2AB41D5" w14:textId="60749C42"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001759E3">
              <w:rPr>
                <w:rFonts w:eastAsia="DejaVu Sans" w:hAnsi="DejaVu Sans" w:cs="DejaVu Sans"/>
                <w:color w:val="000000" w:themeColor="text1"/>
                <w:sz w:val="18"/>
                <w:szCs w:val="18"/>
              </w:rPr>
              <w:t>1.048</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A1D5AB8" w14:textId="77777777"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331,174</w:t>
            </w:r>
          </w:p>
        </w:tc>
      </w:tr>
      <w:tr w:rsidR="00001D3B" w:rsidRPr="00E02A72" w14:paraId="566088CF" w14:textId="77777777" w:rsidTr="00367371">
        <w:trPr>
          <w:jc w:val="center"/>
        </w:trPr>
        <w:tc>
          <w:tcPr>
            <w:tcW w:w="0" w:type="auto"/>
            <w:vMerge/>
            <w:tcMar>
              <w:top w:w="0" w:type="dxa"/>
              <w:left w:w="0" w:type="dxa"/>
              <w:bottom w:w="0" w:type="dxa"/>
              <w:right w:w="0" w:type="dxa"/>
            </w:tcMar>
            <w:vAlign w:val="center"/>
          </w:tcPr>
          <w:p w14:paraId="67C0C651" w14:textId="77777777"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4"/>
                <w:szCs w:val="14"/>
              </w:rPr>
            </w:pP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1EFFBB6" w14:textId="77777777" w:rsidR="00001D3B" w:rsidRPr="00E02A72" w:rsidRDefault="00001D3B" w:rsidP="000C578A">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Boilers, &gt;95% AFUE &lt;300 MBH</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B76A9B9" w14:textId="77777777"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22,640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F972490" w14:textId="77777777"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54DB352" w14:textId="77777777"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22,640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937CB70" w14:textId="77777777"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0.84</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236961A" w14:textId="0AB59767"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001759E3">
              <w:rPr>
                <w:rFonts w:eastAsia="DejaVu Sans" w:hAnsi="DejaVu Sans" w:cs="DejaVu Sans"/>
                <w:color w:val="000000" w:themeColor="text1"/>
                <w:sz w:val="18"/>
                <w:szCs w:val="18"/>
              </w:rPr>
              <w:t>1.048</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A5C0CED" w14:textId="77777777"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19,930</w:t>
            </w:r>
          </w:p>
        </w:tc>
      </w:tr>
      <w:tr w:rsidR="00001D3B" w:rsidRPr="00E02A72" w14:paraId="23E1F0F9" w14:textId="77777777" w:rsidTr="00367371">
        <w:trPr>
          <w:jc w:val="center"/>
        </w:trPr>
        <w:tc>
          <w:tcPr>
            <w:tcW w:w="0" w:type="auto"/>
            <w:vMerge/>
            <w:tcMar>
              <w:top w:w="0" w:type="dxa"/>
              <w:left w:w="0" w:type="dxa"/>
              <w:bottom w:w="0" w:type="dxa"/>
              <w:right w:w="0" w:type="dxa"/>
            </w:tcMar>
            <w:vAlign w:val="center"/>
          </w:tcPr>
          <w:p w14:paraId="797E50C6" w14:textId="77777777"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4"/>
                <w:szCs w:val="14"/>
              </w:rPr>
            </w:pP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891592B" w14:textId="77777777" w:rsidR="00001D3B" w:rsidRPr="00E02A72" w:rsidRDefault="00001D3B" w:rsidP="000C578A">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Combination Boilers, &gt;95% AFUE &lt;300 MBH</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88988D6" w14:textId="77777777"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14,756</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EB04A76" w14:textId="77777777"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04A077B" w14:textId="77777777"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14,756</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EAC54D9" w14:textId="77777777"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0.84</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B2B230B" w14:textId="41CD1F85"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001759E3">
              <w:rPr>
                <w:rFonts w:eastAsia="DejaVu Sans" w:hAnsi="DejaVu Sans" w:cs="DejaVu Sans"/>
                <w:color w:val="000000" w:themeColor="text1"/>
                <w:sz w:val="18"/>
                <w:szCs w:val="18"/>
              </w:rPr>
              <w:t>1.048</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711DB17" w14:textId="77777777"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12,990</w:t>
            </w:r>
          </w:p>
        </w:tc>
      </w:tr>
      <w:tr w:rsidR="00001D3B" w:rsidRPr="00E02A72" w14:paraId="67441B9C" w14:textId="77777777" w:rsidTr="00367371">
        <w:trPr>
          <w:jc w:val="center"/>
        </w:trPr>
        <w:tc>
          <w:tcPr>
            <w:tcW w:w="0" w:type="auto"/>
            <w:vMerge/>
            <w:tcMar>
              <w:top w:w="0" w:type="dxa"/>
              <w:left w:w="0" w:type="dxa"/>
              <w:bottom w:w="0" w:type="dxa"/>
              <w:right w:w="0" w:type="dxa"/>
            </w:tcMar>
            <w:vAlign w:val="center"/>
          </w:tcPr>
          <w:p w14:paraId="568C698B" w14:textId="77777777"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4"/>
                <w:szCs w:val="14"/>
              </w:rPr>
            </w:pP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5B03482" w14:textId="77777777" w:rsidR="00001D3B" w:rsidRPr="00E02A72" w:rsidRDefault="00001D3B" w:rsidP="000C578A">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Furnace, &gt;95% AFUE</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B509A42" w14:textId="77777777"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1,081,553</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C191BAD" w14:textId="77777777"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53E919A" w14:textId="77777777"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1,086,114</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AD32BEA" w14:textId="77777777"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0.84</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E50DE44" w14:textId="107339FF"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001759E3">
              <w:rPr>
                <w:rFonts w:eastAsia="DejaVu Sans" w:hAnsi="DejaVu Sans" w:cs="DejaVu Sans"/>
                <w:color w:val="000000" w:themeColor="text1"/>
                <w:sz w:val="18"/>
                <w:szCs w:val="18"/>
              </w:rPr>
              <w:t>1.048</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43E05CC" w14:textId="77777777"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956,128</w:t>
            </w:r>
          </w:p>
        </w:tc>
      </w:tr>
      <w:tr w:rsidR="00001D3B" w:rsidRPr="00E02A72" w14:paraId="4DB9B50A" w14:textId="77777777" w:rsidTr="00367371">
        <w:trPr>
          <w:jc w:val="center"/>
        </w:trPr>
        <w:tc>
          <w:tcPr>
            <w:tcW w:w="0" w:type="auto"/>
            <w:vMerge/>
            <w:tcMar>
              <w:top w:w="0" w:type="dxa"/>
              <w:left w:w="0" w:type="dxa"/>
              <w:bottom w:w="0" w:type="dxa"/>
              <w:right w:w="0" w:type="dxa"/>
            </w:tcMar>
            <w:vAlign w:val="center"/>
          </w:tcPr>
          <w:p w14:paraId="6AA258D8" w14:textId="77777777"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4"/>
                <w:szCs w:val="14"/>
              </w:rPr>
            </w:pP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28C1FF8" w14:textId="77777777" w:rsidR="00001D3B" w:rsidRPr="00E02A72" w:rsidRDefault="00001D3B" w:rsidP="000C578A">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Furnace, &gt;97% AFUE</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42BE17C" w14:textId="77777777"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607,139</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9ED7CD1" w14:textId="77777777"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12A2C33" w14:textId="77777777"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609,705</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2ECE272" w14:textId="77777777"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0.86</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1720F31" w14:textId="1000D461"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001759E3">
              <w:rPr>
                <w:rFonts w:eastAsia="DejaVu Sans" w:hAnsi="DejaVu Sans" w:cs="DejaVu Sans"/>
                <w:color w:val="000000" w:themeColor="text1"/>
                <w:sz w:val="18"/>
                <w:szCs w:val="18"/>
              </w:rPr>
              <w:t>1.048</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27D2FE1" w14:textId="77777777"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549,515</w:t>
            </w:r>
          </w:p>
        </w:tc>
      </w:tr>
      <w:tr w:rsidR="00001D3B" w:rsidRPr="00E02A72" w14:paraId="7B7063B9" w14:textId="77777777" w:rsidTr="00367371">
        <w:trPr>
          <w:jc w:val="center"/>
        </w:trPr>
        <w:tc>
          <w:tcPr>
            <w:tcW w:w="0" w:type="auto"/>
            <w:vMerge/>
            <w:tcMar>
              <w:top w:w="0" w:type="dxa"/>
              <w:left w:w="0" w:type="dxa"/>
              <w:bottom w:w="0" w:type="dxa"/>
              <w:right w:w="0" w:type="dxa"/>
            </w:tcMar>
            <w:vAlign w:val="center"/>
          </w:tcPr>
          <w:p w14:paraId="30DCCCAD" w14:textId="77777777"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4"/>
                <w:szCs w:val="14"/>
              </w:rPr>
            </w:pP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4695758" w14:textId="77777777" w:rsidR="00001D3B" w:rsidRPr="00E02A72" w:rsidRDefault="00001D3B" w:rsidP="000C578A">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Tankless Water Heater</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4864219" w14:textId="77777777"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23,521</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4E658B6" w14:textId="77777777"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A1451D0" w14:textId="77777777"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23,521</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164FC10" w14:textId="77777777"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0.84</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9D2E8C4" w14:textId="5A362619"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001759E3">
              <w:rPr>
                <w:rFonts w:eastAsia="DejaVu Sans" w:hAnsi="DejaVu Sans" w:cs="DejaVu Sans"/>
                <w:color w:val="000000" w:themeColor="text1"/>
                <w:sz w:val="18"/>
                <w:szCs w:val="18"/>
              </w:rPr>
              <w:t>1.048</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7E8CEFC" w14:textId="77777777" w:rsidR="00001D3B" w:rsidRPr="00E02A72" w:rsidRDefault="00001D3B" w:rsidP="00001D3B">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20,706</w:t>
            </w:r>
          </w:p>
        </w:tc>
      </w:tr>
      <w:tr w:rsidR="00A046E4" w:rsidRPr="00E02A72" w14:paraId="0FB3833F" w14:textId="77777777" w:rsidTr="00367371">
        <w:trPr>
          <w:jc w:val="center"/>
        </w:trPr>
        <w:tc>
          <w:tcPr>
            <w:tcW w:w="0" w:type="auto"/>
            <w:gridSpan w:val="2"/>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F8BD81B" w14:textId="1BCC3D63" w:rsidR="00A046E4" w:rsidRPr="00E02A72" w:rsidRDefault="00A046E4" w:rsidP="000C578A">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b/>
                <w:bCs/>
                <w:i/>
                <w:iCs/>
                <w:color w:val="000000"/>
                <w:sz w:val="18"/>
                <w:szCs w:val="18"/>
              </w:rPr>
            </w:pPr>
            <w:r w:rsidRPr="5678F438">
              <w:rPr>
                <w:rFonts w:eastAsia="DejaVu Sans" w:hAnsi="DejaVu Sans" w:cs="DejaVu Sans"/>
                <w:b/>
                <w:bCs/>
                <w:i/>
                <w:iCs/>
                <w:color w:val="000000" w:themeColor="text1"/>
                <w:sz w:val="18"/>
                <w:szCs w:val="18"/>
              </w:rPr>
              <w:t>Non-DAC Subtotal</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9A80477" w14:textId="77777777" w:rsidR="00A046E4" w:rsidRPr="00E02A72" w:rsidRDefault="00A046E4"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b/>
                <w:bCs/>
                <w:i/>
                <w:iCs/>
                <w:color w:val="000000"/>
                <w:sz w:val="18"/>
                <w:szCs w:val="18"/>
              </w:rPr>
            </w:pPr>
            <w:r w:rsidRPr="5678F438">
              <w:rPr>
                <w:rFonts w:eastAsia="DejaVu Sans" w:hAnsi="DejaVu Sans" w:cs="DejaVu Sans"/>
                <w:b/>
                <w:bCs/>
                <w:i/>
                <w:iCs/>
                <w:color w:val="000000" w:themeColor="text1"/>
                <w:sz w:val="18"/>
                <w:szCs w:val="18"/>
              </w:rPr>
              <w:t>2,892,638</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607D1AD" w14:textId="77777777" w:rsidR="00A046E4" w:rsidRPr="00E02A72" w:rsidRDefault="00A046E4"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b/>
                <w:bCs/>
                <w:i/>
                <w:iCs/>
                <w:color w:val="000000"/>
                <w:sz w:val="18"/>
                <w:szCs w:val="18"/>
              </w:rPr>
            </w:pPr>
            <w:r w:rsidRPr="5678F438">
              <w:rPr>
                <w:rFonts w:eastAsia="DejaVu Sans" w:hAnsi="DejaVu Sans" w:cs="DejaVu Sans"/>
                <w:b/>
                <w:bCs/>
                <w:i/>
                <w:iCs/>
                <w:color w:val="000000" w:themeColor="text1"/>
                <w:sz w:val="18"/>
                <w:szCs w:val="18"/>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2A100C4" w14:textId="77777777" w:rsidR="00A046E4" w:rsidRPr="00E02A72" w:rsidRDefault="00A046E4"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b/>
                <w:bCs/>
                <w:i/>
                <w:iCs/>
                <w:color w:val="000000"/>
                <w:sz w:val="18"/>
                <w:szCs w:val="18"/>
              </w:rPr>
            </w:pPr>
            <w:r w:rsidRPr="5678F438">
              <w:rPr>
                <w:rFonts w:eastAsia="DejaVu Sans" w:hAnsi="DejaVu Sans" w:cs="DejaVu Sans"/>
                <w:b/>
                <w:bCs/>
                <w:i/>
                <w:iCs/>
                <w:color w:val="000000" w:themeColor="text1"/>
                <w:sz w:val="18"/>
                <w:szCs w:val="18"/>
              </w:rPr>
              <w:t>2,899,869</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613E9C1" w14:textId="77777777" w:rsidR="00A046E4" w:rsidRPr="00E02A72" w:rsidRDefault="00A046E4"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b/>
                <w:bCs/>
                <w:i/>
                <w:iCs/>
                <w:color w:val="000000"/>
                <w:sz w:val="18"/>
                <w:szCs w:val="18"/>
              </w:rPr>
            </w:pP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037B8A3" w14:textId="77777777" w:rsidR="00A046E4" w:rsidRPr="00E02A72" w:rsidRDefault="00A046E4"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b/>
                <w:bCs/>
                <w:i/>
                <w:iCs/>
                <w:color w:val="000000"/>
                <w:sz w:val="18"/>
                <w:szCs w:val="18"/>
              </w:rPr>
            </w:pP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D411A1C" w14:textId="77777777" w:rsidR="00A046E4" w:rsidRPr="00E02A72" w:rsidRDefault="00A046E4"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b/>
                <w:bCs/>
                <w:i/>
                <w:iCs/>
                <w:color w:val="000000"/>
                <w:sz w:val="18"/>
                <w:szCs w:val="18"/>
              </w:rPr>
            </w:pPr>
            <w:r w:rsidRPr="5678F438">
              <w:rPr>
                <w:rFonts w:eastAsia="DejaVu Sans" w:hAnsi="DejaVu Sans" w:cs="DejaVu Sans"/>
                <w:b/>
                <w:bCs/>
                <w:i/>
                <w:iCs/>
                <w:color w:val="000000" w:themeColor="text1"/>
                <w:sz w:val="18"/>
                <w:szCs w:val="18"/>
              </w:rPr>
              <w:t>2,697,373</w:t>
            </w:r>
          </w:p>
        </w:tc>
      </w:tr>
      <w:tr w:rsidR="00F95FCF" w:rsidRPr="00E02A72" w14:paraId="69CD3993" w14:textId="77777777" w:rsidTr="00367371">
        <w:trPr>
          <w:jc w:val="center"/>
        </w:trPr>
        <w:tc>
          <w:tcPr>
            <w:tcW w:w="0" w:type="auto"/>
            <w:vMerge w:val="restart"/>
            <w:tcBorders>
              <w:top w:val="single" w:sz="8" w:space="0" w:color="B3EFFD" w:themeColor="accent3" w:themeTint="33"/>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F98EC89"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b/>
                <w:bCs/>
                <w:color w:val="000000"/>
                <w:sz w:val="18"/>
                <w:szCs w:val="18"/>
              </w:rPr>
            </w:pPr>
            <w:r w:rsidRPr="5678F438">
              <w:rPr>
                <w:rFonts w:eastAsia="DejaVu Sans" w:hAnsi="DejaVu Sans" w:cs="DejaVu Sans"/>
                <w:b/>
                <w:bCs/>
                <w:color w:val="000000" w:themeColor="text1"/>
                <w:sz w:val="18"/>
                <w:szCs w:val="18"/>
              </w:rPr>
              <w:t>Disadvantaged Communities</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595A475" w14:textId="77777777" w:rsidR="00F95FCF" w:rsidRPr="00E02A72" w:rsidRDefault="00F95FCF" w:rsidP="000C578A">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Advanced Thermostat - Manual Baseline</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B43387B"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67,086</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1D5190F"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3CCE881"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67,167</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47E25CE"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B2F9378" w14:textId="34BFC8E3"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N/A</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050A1BB"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67,167</w:t>
            </w:r>
          </w:p>
        </w:tc>
      </w:tr>
      <w:tr w:rsidR="00F95FCF" w:rsidRPr="00E02A72" w14:paraId="227CAA98" w14:textId="77777777" w:rsidTr="00367371">
        <w:trPr>
          <w:jc w:val="center"/>
        </w:trPr>
        <w:tc>
          <w:tcPr>
            <w:tcW w:w="0" w:type="auto"/>
            <w:vMerge/>
            <w:tcMar>
              <w:top w:w="0" w:type="dxa"/>
              <w:left w:w="0" w:type="dxa"/>
              <w:bottom w:w="0" w:type="dxa"/>
              <w:right w:w="0" w:type="dxa"/>
            </w:tcMar>
            <w:vAlign w:val="center"/>
          </w:tcPr>
          <w:p w14:paraId="58E6DD4E" w14:textId="77777777" w:rsidR="00F95FCF" w:rsidRPr="00E02A72" w:rsidRDefault="00F95FCF">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4"/>
                <w:szCs w:val="14"/>
              </w:rPr>
            </w:pP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59D8878" w14:textId="77777777" w:rsidR="00F95FCF" w:rsidRPr="00E02A72" w:rsidRDefault="00F95FCF" w:rsidP="000C578A">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Advanced Thermostat - Programmable Baseline</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674D59E"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43,329</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C225AF7"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08C183C"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43,329</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F7DEB32"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B88899E" w14:textId="5FE973CB"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N/A</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BC7FD90"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43,329</w:t>
            </w:r>
          </w:p>
        </w:tc>
      </w:tr>
      <w:tr w:rsidR="00F95FCF" w:rsidRPr="00E02A72" w14:paraId="154348D3" w14:textId="77777777" w:rsidTr="00367371">
        <w:trPr>
          <w:jc w:val="center"/>
        </w:trPr>
        <w:tc>
          <w:tcPr>
            <w:tcW w:w="0" w:type="auto"/>
            <w:vMerge/>
            <w:tcMar>
              <w:top w:w="0" w:type="dxa"/>
              <w:left w:w="0" w:type="dxa"/>
              <w:bottom w:w="0" w:type="dxa"/>
              <w:right w:w="0" w:type="dxa"/>
            </w:tcMar>
            <w:vAlign w:val="center"/>
          </w:tcPr>
          <w:p w14:paraId="69E2BB2B" w14:textId="77777777" w:rsidR="00F95FCF" w:rsidRPr="00E02A72" w:rsidRDefault="00F95FCF">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4"/>
                <w:szCs w:val="14"/>
              </w:rPr>
            </w:pP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A88D5F4" w14:textId="77777777" w:rsidR="00F95FCF" w:rsidRPr="00E02A72" w:rsidRDefault="00F95FCF" w:rsidP="000C578A">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Advanced Thermostat - Unknown Baseline</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848344F"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270,864</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9AB6DB9"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6DA0214"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270,870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DA35F81"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D142F6F" w14:textId="02B5F38E"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N/A</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B5C8386"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270,870</w:t>
            </w:r>
          </w:p>
        </w:tc>
      </w:tr>
      <w:tr w:rsidR="00F95FCF" w:rsidRPr="00E02A72" w14:paraId="41F44403" w14:textId="77777777" w:rsidTr="00367371">
        <w:trPr>
          <w:jc w:val="center"/>
        </w:trPr>
        <w:tc>
          <w:tcPr>
            <w:tcW w:w="0" w:type="auto"/>
            <w:vMerge/>
            <w:tcMar>
              <w:top w:w="0" w:type="dxa"/>
              <w:left w:w="0" w:type="dxa"/>
              <w:bottom w:w="0" w:type="dxa"/>
              <w:right w:w="0" w:type="dxa"/>
            </w:tcMar>
            <w:vAlign w:val="center"/>
          </w:tcPr>
          <w:p w14:paraId="4475AD14" w14:textId="77777777" w:rsidR="00F95FCF" w:rsidRPr="00E02A72" w:rsidRDefault="00F95FCF">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4"/>
                <w:szCs w:val="14"/>
              </w:rPr>
            </w:pP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0682F26" w14:textId="77777777" w:rsidR="00F95FCF" w:rsidRPr="00E02A72" w:rsidRDefault="00F95FCF" w:rsidP="000C578A">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Boilers, &gt;95% AFUE &lt;300 MBH</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5738023"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1,099</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BA65056"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FF72D54"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1,099</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5E4524F"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2AFC42D" w14:textId="08B5E4D1"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N/A</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E0C7805"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1,099</w:t>
            </w:r>
          </w:p>
        </w:tc>
      </w:tr>
      <w:tr w:rsidR="00F95FCF" w:rsidRPr="00E02A72" w14:paraId="59EFB442" w14:textId="77777777" w:rsidTr="00367371">
        <w:trPr>
          <w:jc w:val="center"/>
        </w:trPr>
        <w:tc>
          <w:tcPr>
            <w:tcW w:w="0" w:type="auto"/>
            <w:vMerge/>
            <w:tcMar>
              <w:top w:w="0" w:type="dxa"/>
              <w:left w:w="0" w:type="dxa"/>
              <w:bottom w:w="0" w:type="dxa"/>
              <w:right w:w="0" w:type="dxa"/>
            </w:tcMar>
            <w:vAlign w:val="center"/>
          </w:tcPr>
          <w:p w14:paraId="271CA723" w14:textId="77777777" w:rsidR="00F95FCF" w:rsidRPr="00E02A72" w:rsidRDefault="00F95FCF">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4"/>
                <w:szCs w:val="14"/>
              </w:rPr>
            </w:pP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83DED70" w14:textId="77777777" w:rsidR="00F95FCF" w:rsidRPr="00E02A72" w:rsidRDefault="00F95FCF" w:rsidP="000C578A">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Combination Boilers, &gt;95% AFUE &lt;300 MBH</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D8AFE56"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1,699</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A3DB7DC"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C071425"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1,699</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DC79878"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D3F0BEC" w14:textId="274E3C46"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N/A</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CF44051"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1,699</w:t>
            </w:r>
          </w:p>
        </w:tc>
      </w:tr>
      <w:tr w:rsidR="00F95FCF" w:rsidRPr="00E02A72" w14:paraId="5967438E" w14:textId="77777777" w:rsidTr="00367371">
        <w:trPr>
          <w:jc w:val="center"/>
        </w:trPr>
        <w:tc>
          <w:tcPr>
            <w:tcW w:w="0" w:type="auto"/>
            <w:vMerge/>
            <w:tcMar>
              <w:top w:w="0" w:type="dxa"/>
              <w:left w:w="0" w:type="dxa"/>
              <w:bottom w:w="0" w:type="dxa"/>
              <w:right w:w="0" w:type="dxa"/>
            </w:tcMar>
            <w:vAlign w:val="center"/>
          </w:tcPr>
          <w:p w14:paraId="75CF4315" w14:textId="77777777" w:rsidR="00F95FCF" w:rsidRPr="00E02A72" w:rsidRDefault="00F95FCF">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4"/>
                <w:szCs w:val="14"/>
              </w:rPr>
            </w:pP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D6BBBF4" w14:textId="77777777" w:rsidR="00F95FCF" w:rsidRPr="00E02A72" w:rsidRDefault="00F95FCF" w:rsidP="000C578A">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Furnace, &gt;95% AFUE</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2A251E8"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100,049</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EAFE5E2"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5EAAE6F"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100,477</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E0EA2E5"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C178E9E" w14:textId="38CB1CC8"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N/A</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3C99294"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100,477</w:t>
            </w:r>
          </w:p>
        </w:tc>
      </w:tr>
      <w:tr w:rsidR="00F95FCF" w:rsidRPr="00E02A72" w14:paraId="3ACB1F58" w14:textId="77777777" w:rsidTr="00367371">
        <w:trPr>
          <w:jc w:val="center"/>
        </w:trPr>
        <w:tc>
          <w:tcPr>
            <w:tcW w:w="0" w:type="auto"/>
            <w:vMerge/>
            <w:tcMar>
              <w:top w:w="0" w:type="dxa"/>
              <w:left w:w="0" w:type="dxa"/>
              <w:bottom w:w="0" w:type="dxa"/>
              <w:right w:w="0" w:type="dxa"/>
            </w:tcMar>
            <w:vAlign w:val="center"/>
          </w:tcPr>
          <w:p w14:paraId="3C0395D3" w14:textId="77777777" w:rsidR="00F95FCF" w:rsidRPr="00E02A72" w:rsidRDefault="00F95FCF">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4"/>
                <w:szCs w:val="14"/>
              </w:rPr>
            </w:pP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FE5BC6D" w14:textId="77777777" w:rsidR="00F95FCF" w:rsidRPr="00E02A72" w:rsidRDefault="00F95FCF" w:rsidP="000C578A">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Furnace, &gt;97% AFUE</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7B14A91"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35,637</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0E807BB"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D830CBD"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35,761</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7EA39EA"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51E9592" w14:textId="58A42502"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N/A</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00FA9B2"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35,761</w:t>
            </w:r>
          </w:p>
        </w:tc>
      </w:tr>
      <w:tr w:rsidR="00F95FCF" w:rsidRPr="00E02A72" w14:paraId="3FE3C52C" w14:textId="77777777" w:rsidTr="00367371">
        <w:trPr>
          <w:jc w:val="center"/>
        </w:trPr>
        <w:tc>
          <w:tcPr>
            <w:tcW w:w="0" w:type="auto"/>
            <w:vMerge/>
            <w:tcMar>
              <w:top w:w="0" w:type="dxa"/>
              <w:left w:w="0" w:type="dxa"/>
              <w:bottom w:w="0" w:type="dxa"/>
              <w:right w:w="0" w:type="dxa"/>
            </w:tcMar>
            <w:vAlign w:val="center"/>
          </w:tcPr>
          <w:p w14:paraId="269E314A" w14:textId="77777777" w:rsidR="00F95FCF" w:rsidRPr="00E02A72" w:rsidRDefault="00F95FCF">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4"/>
                <w:szCs w:val="14"/>
              </w:rPr>
            </w:pP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3B6A31E" w14:textId="77777777" w:rsidR="00F95FCF" w:rsidRPr="00E02A72" w:rsidRDefault="00F95FCF" w:rsidP="000C578A">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Tankless Water Heater</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EEC6349"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1,465</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CD5688A"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BD7D4F7"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1,465</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71DADB9"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2EF2083" w14:textId="16BBD3DB"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N/A</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D8906CE"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1,465</w:t>
            </w:r>
          </w:p>
        </w:tc>
      </w:tr>
      <w:tr w:rsidR="00F95FCF" w:rsidRPr="00E02A72" w14:paraId="0CD3C6DA" w14:textId="77777777" w:rsidTr="00367371">
        <w:trPr>
          <w:jc w:val="center"/>
        </w:trPr>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671748A"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b/>
                <w:bCs/>
                <w:i/>
                <w:iCs/>
                <w:color w:val="000000"/>
                <w:sz w:val="18"/>
                <w:szCs w:val="18"/>
              </w:rPr>
            </w:pPr>
            <w:r w:rsidRPr="5678F438">
              <w:rPr>
                <w:rFonts w:eastAsia="DejaVu Sans" w:hAnsi="DejaVu Sans" w:cs="DejaVu Sans"/>
                <w:b/>
                <w:bCs/>
                <w:i/>
                <w:iCs/>
                <w:color w:val="000000" w:themeColor="text1"/>
                <w:sz w:val="18"/>
                <w:szCs w:val="18"/>
              </w:rPr>
              <w:t>DAC Subtotal</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3F828E4" w14:textId="77777777" w:rsidR="00F95FCF" w:rsidRPr="00E02A72" w:rsidRDefault="00F95FCF" w:rsidP="000C578A">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b/>
                <w:bCs/>
                <w:i/>
                <w:iCs/>
                <w:color w:val="000000"/>
                <w:sz w:val="18"/>
                <w:szCs w:val="18"/>
              </w:rPr>
            </w:pP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8457762"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b/>
                <w:bCs/>
                <w:i/>
                <w:iCs/>
                <w:color w:val="000000"/>
                <w:sz w:val="18"/>
                <w:szCs w:val="18"/>
              </w:rPr>
            </w:pPr>
            <w:r w:rsidRPr="5678F438">
              <w:rPr>
                <w:rFonts w:eastAsia="DejaVu Sans" w:hAnsi="DejaVu Sans" w:cs="DejaVu Sans"/>
                <w:b/>
                <w:bCs/>
                <w:i/>
                <w:iCs/>
                <w:color w:val="000000" w:themeColor="text1"/>
                <w:sz w:val="18"/>
                <w:szCs w:val="18"/>
              </w:rPr>
              <w:t>521,229</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0EF811C"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b/>
                <w:bCs/>
                <w:i/>
                <w:iCs/>
                <w:color w:val="000000"/>
                <w:sz w:val="18"/>
                <w:szCs w:val="18"/>
              </w:rPr>
            </w:pPr>
            <w:r w:rsidRPr="5678F438">
              <w:rPr>
                <w:rFonts w:eastAsia="DejaVu Sans" w:hAnsi="DejaVu Sans" w:cs="DejaVu Sans"/>
                <w:b/>
                <w:bCs/>
                <w:i/>
                <w:iCs/>
                <w:color w:val="000000" w:themeColor="text1"/>
                <w:sz w:val="18"/>
                <w:szCs w:val="18"/>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3645843"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b/>
                <w:bCs/>
                <w:i/>
                <w:iCs/>
                <w:color w:val="000000"/>
                <w:sz w:val="18"/>
                <w:szCs w:val="18"/>
              </w:rPr>
            </w:pPr>
            <w:r w:rsidRPr="5678F438">
              <w:rPr>
                <w:rFonts w:eastAsia="DejaVu Sans" w:hAnsi="DejaVu Sans" w:cs="DejaVu Sans"/>
                <w:b/>
                <w:bCs/>
                <w:i/>
                <w:iCs/>
                <w:color w:val="000000" w:themeColor="text1"/>
                <w:sz w:val="18"/>
                <w:szCs w:val="18"/>
              </w:rPr>
              <w:t>521,868</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AC57CB0"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b/>
                <w:bCs/>
                <w:i/>
                <w:iCs/>
                <w:color w:val="000000"/>
                <w:sz w:val="18"/>
                <w:szCs w:val="18"/>
              </w:rPr>
            </w:pP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186B13D"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b/>
                <w:bCs/>
                <w:i/>
                <w:iCs/>
                <w:color w:val="000000"/>
                <w:sz w:val="18"/>
                <w:szCs w:val="18"/>
              </w:rPr>
            </w:pP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0B3F9BE"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b/>
                <w:bCs/>
                <w:i/>
                <w:iCs/>
                <w:color w:val="000000"/>
                <w:sz w:val="18"/>
                <w:szCs w:val="18"/>
              </w:rPr>
            </w:pPr>
            <w:r w:rsidRPr="5678F438">
              <w:rPr>
                <w:rFonts w:eastAsia="DejaVu Sans" w:hAnsi="DejaVu Sans" w:cs="DejaVu Sans"/>
                <w:b/>
                <w:bCs/>
                <w:i/>
                <w:iCs/>
                <w:color w:val="000000" w:themeColor="text1"/>
                <w:sz w:val="18"/>
                <w:szCs w:val="18"/>
              </w:rPr>
              <w:t>521,868</w:t>
            </w:r>
          </w:p>
        </w:tc>
      </w:tr>
      <w:tr w:rsidR="00F95FCF" w:rsidRPr="00E02A72" w14:paraId="07D8EC3C" w14:textId="77777777" w:rsidTr="00367371">
        <w:trPr>
          <w:jc w:val="center"/>
        </w:trPr>
        <w:tc>
          <w:tcPr>
            <w:tcW w:w="0" w:type="auto"/>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791E799A" w14:textId="24AE1A3E"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b/>
                <w:bCs/>
                <w:color w:val="000000"/>
                <w:sz w:val="18"/>
                <w:szCs w:val="18"/>
              </w:rPr>
            </w:pPr>
            <w:r w:rsidRPr="5678F438">
              <w:rPr>
                <w:rFonts w:eastAsia="DejaVu Sans" w:hAnsi="DejaVu Sans" w:cs="DejaVu Sans"/>
                <w:b/>
                <w:bCs/>
                <w:color w:val="000000" w:themeColor="text1"/>
                <w:sz w:val="18"/>
                <w:szCs w:val="18"/>
              </w:rPr>
              <w:t xml:space="preserve">Total </w:t>
            </w:r>
          </w:p>
        </w:tc>
        <w:tc>
          <w:tcPr>
            <w:tcW w:w="0" w:type="auto"/>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3521BE65" w14:textId="1D53B202" w:rsidR="00F95FCF" w:rsidRPr="00E02A72" w:rsidRDefault="00F95FCF" w:rsidP="000C578A">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b/>
                <w:bCs/>
                <w:color w:val="000000"/>
                <w:sz w:val="18"/>
                <w:szCs w:val="18"/>
              </w:rPr>
            </w:pPr>
          </w:p>
        </w:tc>
        <w:tc>
          <w:tcPr>
            <w:tcW w:w="0" w:type="auto"/>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5B6DBAAC"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b/>
                <w:bCs/>
                <w:color w:val="000000"/>
                <w:sz w:val="18"/>
                <w:szCs w:val="18"/>
              </w:rPr>
            </w:pPr>
            <w:r w:rsidRPr="5678F438">
              <w:rPr>
                <w:rFonts w:eastAsia="DejaVu Sans" w:hAnsi="DejaVu Sans" w:cs="DejaVu Sans"/>
                <w:b/>
                <w:bCs/>
                <w:color w:val="000000" w:themeColor="text1"/>
                <w:sz w:val="18"/>
                <w:szCs w:val="18"/>
              </w:rPr>
              <w:t>3,413,867</w:t>
            </w:r>
          </w:p>
        </w:tc>
        <w:tc>
          <w:tcPr>
            <w:tcW w:w="0" w:type="auto"/>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561A2271"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b/>
                <w:bCs/>
                <w:color w:val="000000"/>
                <w:sz w:val="18"/>
                <w:szCs w:val="18"/>
              </w:rPr>
            </w:pPr>
            <w:r w:rsidRPr="5678F438">
              <w:rPr>
                <w:rFonts w:eastAsia="DejaVu Sans" w:hAnsi="DejaVu Sans" w:cs="DejaVu Sans"/>
                <w:b/>
                <w:bCs/>
                <w:color w:val="000000" w:themeColor="text1"/>
                <w:sz w:val="18"/>
                <w:szCs w:val="18"/>
              </w:rPr>
              <w:t>1.00</w:t>
            </w:r>
          </w:p>
        </w:tc>
        <w:tc>
          <w:tcPr>
            <w:tcW w:w="0" w:type="auto"/>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149A7A60"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b/>
                <w:bCs/>
                <w:color w:val="000000"/>
                <w:sz w:val="18"/>
                <w:szCs w:val="18"/>
              </w:rPr>
            </w:pPr>
            <w:r w:rsidRPr="5678F438">
              <w:rPr>
                <w:rFonts w:eastAsia="DejaVu Sans" w:hAnsi="DejaVu Sans" w:cs="DejaVu Sans"/>
                <w:b/>
                <w:bCs/>
                <w:color w:val="000000" w:themeColor="text1"/>
                <w:sz w:val="18"/>
                <w:szCs w:val="18"/>
              </w:rPr>
              <w:t>3,421,737</w:t>
            </w:r>
          </w:p>
        </w:tc>
        <w:tc>
          <w:tcPr>
            <w:tcW w:w="0" w:type="auto"/>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3D404BC9"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b/>
                <w:bCs/>
                <w:color w:val="000000"/>
                <w:sz w:val="18"/>
                <w:szCs w:val="18"/>
              </w:rPr>
            </w:pPr>
          </w:p>
        </w:tc>
        <w:tc>
          <w:tcPr>
            <w:tcW w:w="0" w:type="auto"/>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61319B8A"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b/>
                <w:bCs/>
                <w:color w:val="000000"/>
                <w:sz w:val="18"/>
                <w:szCs w:val="18"/>
              </w:rPr>
            </w:pPr>
          </w:p>
        </w:tc>
        <w:tc>
          <w:tcPr>
            <w:tcW w:w="0" w:type="auto"/>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30702288" w14:textId="77777777" w:rsidR="00F95FCF" w:rsidRPr="00E02A72" w:rsidRDefault="00F95FC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b/>
                <w:bCs/>
                <w:color w:val="000000"/>
                <w:sz w:val="18"/>
                <w:szCs w:val="18"/>
              </w:rPr>
            </w:pPr>
            <w:r w:rsidRPr="5678F438">
              <w:rPr>
                <w:rFonts w:eastAsia="DejaVu Sans" w:hAnsi="DejaVu Sans" w:cs="DejaVu Sans"/>
                <w:b/>
                <w:bCs/>
                <w:color w:val="000000" w:themeColor="text1"/>
                <w:sz w:val="18"/>
                <w:szCs w:val="18"/>
              </w:rPr>
              <w:t>3,219,241</w:t>
            </w:r>
          </w:p>
        </w:tc>
      </w:tr>
    </w:tbl>
    <w:p w14:paraId="04639AA9" w14:textId="77777777" w:rsidR="00DF07EF" w:rsidRDefault="00DF07EF" w:rsidP="00BB12E1">
      <w:pPr>
        <w:pStyle w:val="Source"/>
        <w:spacing w:before="0"/>
      </w:pPr>
      <w:r>
        <w:t>Source: Evaluation team analysis.</w:t>
      </w:r>
    </w:p>
    <w:p w14:paraId="31A560F4" w14:textId="77777777" w:rsidR="00DF07EF" w:rsidRDefault="00DF07EF" w:rsidP="000C578A"/>
    <w:p w14:paraId="60D32635" w14:textId="77777777" w:rsidR="00DF07EF" w:rsidRPr="00CA4ED3" w:rsidRDefault="00DF07EF" w:rsidP="00CA4ED3">
      <w:pPr>
        <w:pStyle w:val="Heading10"/>
      </w:pPr>
      <w:bookmarkStart w:id="36" w:name="_Toc398546640"/>
      <w:bookmarkStart w:id="37" w:name="_Toc423009489"/>
      <w:bookmarkStart w:id="38" w:name="_Toc459627231"/>
      <w:bookmarkStart w:id="39" w:name="_Toc61360800"/>
      <w:bookmarkStart w:id="40" w:name="_Toc195100711"/>
      <w:bookmarkEnd w:id="33"/>
      <w:r w:rsidRPr="00CA4ED3">
        <w:t>Impact Analysis Findings and Recommendations</w:t>
      </w:r>
      <w:bookmarkEnd w:id="36"/>
      <w:bookmarkEnd w:id="37"/>
      <w:bookmarkEnd w:id="38"/>
      <w:bookmarkEnd w:id="39"/>
      <w:bookmarkEnd w:id="40"/>
    </w:p>
    <w:p w14:paraId="33D28B4B" w14:textId="6BCDD575" w:rsidR="00DF07EF" w:rsidRDefault="00DF07EF" w:rsidP="00CA4ED3">
      <w:pPr>
        <w:pStyle w:val="Heading2"/>
      </w:pPr>
      <w:bookmarkStart w:id="41" w:name="_Toc501649913"/>
      <w:bookmarkStart w:id="42" w:name="_Toc61360801"/>
      <w:bookmarkStart w:id="43" w:name="_Toc195100712"/>
      <w:r>
        <w:t>Impact Parameter Estimates</w:t>
      </w:r>
      <w:bookmarkEnd w:id="41"/>
      <w:bookmarkEnd w:id="42"/>
      <w:bookmarkEnd w:id="43"/>
    </w:p>
    <w:bookmarkStart w:id="44" w:name="_Toc381633053"/>
    <w:p w14:paraId="3AE8B1C7" w14:textId="77777777" w:rsidR="00DF07EF" w:rsidRDefault="00DF07EF" w:rsidP="000C578A">
      <w:r>
        <w:fldChar w:fldCharType="begin"/>
      </w:r>
      <w:r>
        <w:instrText xml:space="preserve"> REF _Ref503449693 \h </w:instrText>
      </w:r>
      <w:r>
        <w:fldChar w:fldCharType="separate"/>
      </w:r>
      <w:r>
        <w:t xml:space="preserve">Table </w:t>
      </w:r>
      <w:r w:rsidRPr="5678F438">
        <w:rPr>
          <w:noProof/>
        </w:rPr>
        <w:t>5</w:t>
      </w:r>
      <w:r>
        <w:fldChar w:fldCharType="end"/>
      </w:r>
      <w:r>
        <w:t xml:space="preserve"> shows the unit therm savings and realization rate findings by measure from our review. The realization rate is the ratio of the verified savings to the ex ante savings. Following the table, we provide findings and recommendations, including discussion of all measures with realization rates above or below 100%. Appendix A provides a description of the impact analysis methodology.</w:t>
      </w:r>
    </w:p>
    <w:p w14:paraId="05502596" w14:textId="77777777" w:rsidR="00DF07EF" w:rsidRPr="00E8651B" w:rsidRDefault="00DF07EF" w:rsidP="00F20206">
      <w:pPr>
        <w:pStyle w:val="Caption"/>
        <w:keepLines/>
      </w:pPr>
      <w:bookmarkStart w:id="45" w:name="_Ref503449693"/>
      <w:bookmarkStart w:id="46" w:name="_Toc61360849"/>
      <w:bookmarkStart w:id="47" w:name="_Toc195100689"/>
      <w:bookmarkEnd w:id="44"/>
      <w:r>
        <w:t xml:space="preserve">Table </w:t>
      </w:r>
      <w:r>
        <w:fldChar w:fldCharType="begin"/>
      </w:r>
      <w:r>
        <w:instrText xml:space="preserve"> SEQ Table \* ARABIC </w:instrText>
      </w:r>
      <w:r>
        <w:fldChar w:fldCharType="separate"/>
      </w:r>
      <w:r>
        <w:rPr>
          <w:noProof/>
        </w:rPr>
        <w:t>5</w:t>
      </w:r>
      <w:r>
        <w:fldChar w:fldCharType="end"/>
      </w:r>
      <w:bookmarkEnd w:id="45"/>
      <w:r>
        <w:t xml:space="preserve">. </w:t>
      </w:r>
      <w:r w:rsidRPr="00E8651B">
        <w:t>Verified Gross Savings Parameters</w:t>
      </w:r>
      <w:bookmarkStart w:id="48" w:name="Table_5"/>
      <w:bookmarkEnd w:id="46"/>
      <w:bookmarkEnd w:id="47"/>
      <w:bookmarkEnd w:id="48"/>
    </w:p>
    <w:tbl>
      <w:tblPr>
        <w:tblW w:w="5000" w:type="pct"/>
        <w:jc w:val="center"/>
        <w:tblLook w:val="0420" w:firstRow="1" w:lastRow="0" w:firstColumn="0" w:lastColumn="0" w:noHBand="0" w:noVBand="1"/>
      </w:tblPr>
      <w:tblGrid>
        <w:gridCol w:w="2591"/>
        <w:gridCol w:w="642"/>
        <w:gridCol w:w="1655"/>
        <w:gridCol w:w="1644"/>
        <w:gridCol w:w="1123"/>
        <w:gridCol w:w="1705"/>
      </w:tblGrid>
      <w:tr w:rsidR="00FF4444" w14:paraId="5502A23B" w14:textId="77777777" w:rsidTr="00A6440A">
        <w:trPr>
          <w:tblHeader/>
          <w:jc w:val="center"/>
        </w:trPr>
        <w:tc>
          <w:tcPr>
            <w:tcW w:w="1384"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49584422" w14:textId="77777777" w:rsidR="00FF4444" w:rsidRDefault="00DF07EF" w:rsidP="5678F438">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FFFFFF"/>
                <w:sz w:val="18"/>
                <w:szCs w:val="18"/>
              </w:rPr>
            </w:pPr>
            <w:r w:rsidRPr="5678F438">
              <w:rPr>
                <w:rFonts w:eastAsia="DejaVu Sans" w:hAnsi="DejaVu Sans" w:cs="DejaVu Sans"/>
                <w:color w:val="FFFFFF" w:themeColor="background1"/>
                <w:sz w:val="18"/>
                <w:szCs w:val="18"/>
              </w:rPr>
              <w:t>Measure</w:t>
            </w:r>
          </w:p>
        </w:tc>
        <w:tc>
          <w:tcPr>
            <w:tcW w:w="343"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26B4D269" w14:textId="77777777" w:rsidR="00FF4444" w:rsidRDefault="00DF07E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FFFFFF"/>
                <w:sz w:val="18"/>
                <w:szCs w:val="18"/>
              </w:rPr>
            </w:pPr>
            <w:r w:rsidRPr="5678F438">
              <w:rPr>
                <w:rFonts w:eastAsia="DejaVu Sans" w:hAnsi="DejaVu Sans" w:cs="DejaVu Sans"/>
                <w:color w:val="FFFFFF" w:themeColor="background1"/>
                <w:sz w:val="18"/>
                <w:szCs w:val="18"/>
              </w:rPr>
              <w:t>Unit Basis</w:t>
            </w:r>
          </w:p>
        </w:tc>
        <w:tc>
          <w:tcPr>
            <w:tcW w:w="884"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5FB9534C" w14:textId="77777777" w:rsidR="00FF4444" w:rsidRDefault="00DF07E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FFFFFF"/>
                <w:sz w:val="18"/>
                <w:szCs w:val="18"/>
              </w:rPr>
            </w:pPr>
            <w:r w:rsidRPr="5678F438">
              <w:rPr>
                <w:rFonts w:eastAsia="DejaVu Sans" w:hAnsi="DejaVu Sans" w:cs="DejaVu Sans"/>
                <w:color w:val="FFFFFF" w:themeColor="background1"/>
                <w:sz w:val="18"/>
                <w:szCs w:val="18"/>
              </w:rPr>
              <w:t>Ex Ante Gross (therms/unit)</w:t>
            </w:r>
          </w:p>
        </w:tc>
        <w:tc>
          <w:tcPr>
            <w:tcW w:w="878"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05F4721D" w14:textId="77777777" w:rsidR="00FF4444" w:rsidRDefault="00DF07E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FFFFFF"/>
                <w:sz w:val="18"/>
                <w:szCs w:val="18"/>
              </w:rPr>
            </w:pPr>
            <w:r w:rsidRPr="5678F438">
              <w:rPr>
                <w:rFonts w:eastAsia="DejaVu Sans" w:hAnsi="DejaVu Sans" w:cs="DejaVu Sans"/>
                <w:color w:val="FFFFFF" w:themeColor="background1"/>
                <w:sz w:val="18"/>
                <w:szCs w:val="18"/>
              </w:rPr>
              <w:t>Verified Gross (therms/unit)</w:t>
            </w:r>
          </w:p>
        </w:tc>
        <w:tc>
          <w:tcPr>
            <w:tcW w:w="600"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071245BF" w14:textId="77777777" w:rsidR="00FF4444" w:rsidRDefault="00DF07E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FFFFFF"/>
                <w:sz w:val="18"/>
                <w:szCs w:val="18"/>
              </w:rPr>
            </w:pPr>
            <w:r w:rsidRPr="5678F438">
              <w:rPr>
                <w:rFonts w:eastAsia="DejaVu Sans" w:hAnsi="DejaVu Sans" w:cs="DejaVu Sans"/>
                <w:color w:val="FFFFFF" w:themeColor="background1"/>
                <w:sz w:val="18"/>
                <w:szCs w:val="18"/>
              </w:rPr>
              <w:t>Realization Rate</w:t>
            </w:r>
          </w:p>
        </w:tc>
        <w:tc>
          <w:tcPr>
            <w:tcW w:w="911"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436A472E" w14:textId="77777777" w:rsidR="00FF4444" w:rsidRDefault="00DF07EF" w:rsidP="00CA4ED3">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FFFFFF"/>
                <w:sz w:val="18"/>
                <w:szCs w:val="18"/>
              </w:rPr>
            </w:pPr>
            <w:r w:rsidRPr="5678F438">
              <w:rPr>
                <w:rFonts w:eastAsia="DejaVu Sans" w:hAnsi="DejaVu Sans" w:cs="DejaVu Sans"/>
                <w:color w:val="FFFFFF" w:themeColor="background1"/>
                <w:sz w:val="18"/>
                <w:szCs w:val="18"/>
              </w:rPr>
              <w:t>Data Source(s)</w:t>
            </w:r>
          </w:p>
        </w:tc>
      </w:tr>
      <w:tr w:rsidR="00FF4444" w14:paraId="369FCBCB" w14:textId="77777777" w:rsidTr="00A6440A">
        <w:trPr>
          <w:jc w:val="center"/>
        </w:trPr>
        <w:tc>
          <w:tcPr>
            <w:tcW w:w="1384"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DDCA817" w14:textId="77777777" w:rsidR="00FF4444" w:rsidRDefault="00DF07EF" w:rsidP="5678F438">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Advanced Thermostat - Manual Baseline</w:t>
            </w:r>
          </w:p>
        </w:tc>
        <w:tc>
          <w:tcPr>
            <w:tcW w:w="343"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D0FF246" w14:textId="77777777" w:rsidR="00FF4444" w:rsidRDefault="00DF07E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Each</w:t>
            </w:r>
          </w:p>
        </w:tc>
        <w:tc>
          <w:tcPr>
            <w:tcW w:w="884"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51644AC" w14:textId="77777777" w:rsidR="00FF4444" w:rsidRDefault="00DF07E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Varies</w:t>
            </w:r>
          </w:p>
        </w:tc>
        <w:tc>
          <w:tcPr>
            <w:tcW w:w="878"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F4F9127" w14:textId="77777777" w:rsidR="00FF4444" w:rsidRDefault="00DF07E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Varies</w:t>
            </w:r>
          </w:p>
        </w:tc>
        <w:tc>
          <w:tcPr>
            <w:tcW w:w="600"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FA8FFC0" w14:textId="77777777" w:rsidR="00FF4444" w:rsidRDefault="00DF07E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 xml:space="preserve">100%, </w:t>
            </w:r>
            <w:r>
              <w:br/>
            </w:r>
            <w:r w:rsidRPr="5678F438">
              <w:rPr>
                <w:rFonts w:eastAsia="DejaVu Sans" w:hAnsi="DejaVu Sans" w:cs="DejaVu Sans"/>
                <w:color w:val="000000" w:themeColor="text1"/>
                <w:sz w:val="18"/>
                <w:szCs w:val="18"/>
              </w:rPr>
              <w:t xml:space="preserve">116%, </w:t>
            </w:r>
            <w:r>
              <w:br/>
            </w:r>
            <w:r w:rsidRPr="5678F438">
              <w:rPr>
                <w:rFonts w:eastAsia="DejaVu Sans" w:hAnsi="DejaVu Sans" w:cs="DejaVu Sans"/>
                <w:color w:val="000000" w:themeColor="text1"/>
                <w:sz w:val="18"/>
                <w:szCs w:val="18"/>
              </w:rPr>
              <w:t>153%</w:t>
            </w:r>
          </w:p>
        </w:tc>
        <w:tc>
          <w:tcPr>
            <w:tcW w:w="911"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5FC0944" w14:textId="40E2051C" w:rsidR="00FF4444" w:rsidRDefault="00DF07EF" w:rsidP="00CA4ED3">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 xml:space="preserve">TRM Section </w:t>
            </w:r>
            <w:r w:rsidR="00A6440A">
              <w:rPr>
                <w:rFonts w:eastAsia="DejaVu Sans" w:hAnsi="DejaVu Sans" w:cs="DejaVu Sans"/>
                <w:color w:val="000000" w:themeColor="text1"/>
                <w:sz w:val="18"/>
                <w:szCs w:val="18"/>
              </w:rPr>
              <w:br/>
            </w:r>
            <w:r w:rsidRPr="5678F438">
              <w:rPr>
                <w:rFonts w:eastAsia="DejaVu Sans" w:hAnsi="DejaVu Sans" w:cs="DejaVu Sans"/>
                <w:color w:val="000000" w:themeColor="text1"/>
                <w:sz w:val="18"/>
                <w:szCs w:val="18"/>
              </w:rPr>
              <w:t>5.3.16</w:t>
            </w:r>
            <w:r w:rsidR="72E79422" w:rsidRPr="5678F438">
              <w:rPr>
                <w:sz w:val="18"/>
                <w:szCs w:val="18"/>
              </w:rPr>
              <w:t>†</w:t>
            </w:r>
            <w:r w:rsidRPr="5678F438">
              <w:rPr>
                <w:rFonts w:eastAsia="DejaVu Sans" w:hAnsi="DejaVu Sans" w:cs="DejaVu Sans"/>
                <w:color w:val="000000" w:themeColor="text1"/>
                <w:sz w:val="18"/>
                <w:szCs w:val="18"/>
              </w:rPr>
              <w:t xml:space="preserve"> </w:t>
            </w:r>
            <w:r w:rsidR="00A6440A">
              <w:rPr>
                <w:rFonts w:eastAsia="DejaVu Sans" w:hAnsi="DejaVu Sans" w:cs="DejaVu Sans"/>
                <w:color w:val="000000" w:themeColor="text1"/>
                <w:sz w:val="18"/>
                <w:szCs w:val="18"/>
              </w:rPr>
              <w:br/>
            </w:r>
            <w:r w:rsidRPr="5678F438">
              <w:rPr>
                <w:rFonts w:eastAsia="DejaVu Sans" w:hAnsi="DejaVu Sans" w:cs="DejaVu Sans"/>
                <w:color w:val="000000" w:themeColor="text1"/>
                <w:sz w:val="18"/>
                <w:szCs w:val="18"/>
              </w:rPr>
              <w:t>and PTD</w:t>
            </w:r>
            <w:r w:rsidR="654977B4" w:rsidRPr="5678F438">
              <w:rPr>
                <w:rFonts w:eastAsia="DejaVu Sans" w:hAnsi="DejaVu Sans" w:cs="DejaVu Sans"/>
                <w:color w:val="000000" w:themeColor="text1"/>
                <w:sz w:val="18"/>
                <w:szCs w:val="18"/>
              </w:rPr>
              <w:t>*</w:t>
            </w:r>
          </w:p>
        </w:tc>
      </w:tr>
      <w:tr w:rsidR="00FF4444" w14:paraId="370DB5EB" w14:textId="77777777" w:rsidTr="00A6440A">
        <w:trPr>
          <w:jc w:val="center"/>
        </w:trPr>
        <w:tc>
          <w:tcPr>
            <w:tcW w:w="138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E51696F" w14:textId="77777777" w:rsidR="00FF4444" w:rsidRDefault="00DF07EF" w:rsidP="5678F438">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Advanced Thermostat - Programmable Baseline</w:t>
            </w:r>
          </w:p>
        </w:tc>
        <w:tc>
          <w:tcPr>
            <w:tcW w:w="34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F835872" w14:textId="77777777" w:rsidR="00FF4444" w:rsidRDefault="00DF07E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Each</w:t>
            </w:r>
          </w:p>
        </w:tc>
        <w:tc>
          <w:tcPr>
            <w:tcW w:w="88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BAC9609" w14:textId="77777777" w:rsidR="00FF4444" w:rsidRDefault="00DF07E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Varies</w:t>
            </w:r>
          </w:p>
        </w:tc>
        <w:tc>
          <w:tcPr>
            <w:tcW w:w="878"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995CF2D" w14:textId="77777777" w:rsidR="00FF4444" w:rsidRDefault="00DF07E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Varies</w:t>
            </w:r>
          </w:p>
        </w:tc>
        <w:tc>
          <w:tcPr>
            <w:tcW w:w="60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CB8ACDB" w14:textId="77777777" w:rsidR="00FF4444" w:rsidRDefault="00DF07E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 xml:space="preserve">100%, </w:t>
            </w:r>
            <w:r>
              <w:br/>
            </w:r>
            <w:r w:rsidRPr="5678F438">
              <w:rPr>
                <w:rFonts w:eastAsia="DejaVu Sans" w:hAnsi="DejaVu Sans" w:cs="DejaVu Sans"/>
                <w:color w:val="000000" w:themeColor="text1"/>
                <w:sz w:val="18"/>
                <w:szCs w:val="18"/>
              </w:rPr>
              <w:t xml:space="preserve">104%, </w:t>
            </w:r>
            <w:r>
              <w:br/>
            </w:r>
            <w:r w:rsidRPr="5678F438">
              <w:rPr>
                <w:rFonts w:eastAsia="DejaVu Sans" w:hAnsi="DejaVu Sans" w:cs="DejaVu Sans"/>
                <w:color w:val="000000" w:themeColor="text1"/>
                <w:sz w:val="18"/>
                <w:szCs w:val="18"/>
              </w:rPr>
              <w:t>153%</w:t>
            </w:r>
          </w:p>
        </w:tc>
        <w:tc>
          <w:tcPr>
            <w:tcW w:w="91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AE167CB" w14:textId="1EA8708E" w:rsidR="00FF4444" w:rsidRDefault="00DF07EF" w:rsidP="00CA4ED3">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 xml:space="preserve">TRM Section </w:t>
            </w:r>
            <w:r w:rsidR="00A6440A">
              <w:rPr>
                <w:rFonts w:eastAsia="DejaVu Sans" w:hAnsi="DejaVu Sans" w:cs="DejaVu Sans"/>
                <w:color w:val="000000" w:themeColor="text1"/>
                <w:sz w:val="18"/>
                <w:szCs w:val="18"/>
              </w:rPr>
              <w:br/>
            </w:r>
            <w:r w:rsidRPr="5678F438">
              <w:rPr>
                <w:rFonts w:eastAsia="DejaVu Sans" w:hAnsi="DejaVu Sans" w:cs="DejaVu Sans"/>
                <w:color w:val="000000" w:themeColor="text1"/>
                <w:sz w:val="18"/>
                <w:szCs w:val="18"/>
              </w:rPr>
              <w:t>5.3.16</w:t>
            </w:r>
            <w:r w:rsidR="7E38506F" w:rsidRPr="5678F438">
              <w:rPr>
                <w:sz w:val="18"/>
                <w:szCs w:val="18"/>
              </w:rPr>
              <w:t>†</w:t>
            </w:r>
            <w:r w:rsidRPr="5678F438">
              <w:rPr>
                <w:rFonts w:eastAsia="DejaVu Sans" w:hAnsi="DejaVu Sans" w:cs="DejaVu Sans"/>
                <w:color w:val="000000" w:themeColor="text1"/>
                <w:sz w:val="18"/>
                <w:szCs w:val="18"/>
              </w:rPr>
              <w:t xml:space="preserve"> </w:t>
            </w:r>
            <w:r w:rsidR="00A6440A">
              <w:rPr>
                <w:rFonts w:eastAsia="DejaVu Sans" w:hAnsi="DejaVu Sans" w:cs="DejaVu Sans"/>
                <w:color w:val="000000" w:themeColor="text1"/>
                <w:sz w:val="18"/>
                <w:szCs w:val="18"/>
              </w:rPr>
              <w:br/>
            </w:r>
            <w:r w:rsidRPr="5678F438">
              <w:rPr>
                <w:rFonts w:eastAsia="DejaVu Sans" w:hAnsi="DejaVu Sans" w:cs="DejaVu Sans"/>
                <w:color w:val="000000" w:themeColor="text1"/>
                <w:sz w:val="18"/>
                <w:szCs w:val="18"/>
              </w:rPr>
              <w:t>and PTD</w:t>
            </w:r>
            <w:r w:rsidR="6CDB1A88" w:rsidRPr="5678F438">
              <w:rPr>
                <w:rFonts w:eastAsia="DejaVu Sans" w:hAnsi="DejaVu Sans" w:cs="DejaVu Sans"/>
                <w:color w:val="000000" w:themeColor="text1"/>
                <w:sz w:val="18"/>
                <w:szCs w:val="18"/>
              </w:rPr>
              <w:t>*</w:t>
            </w:r>
          </w:p>
        </w:tc>
      </w:tr>
      <w:tr w:rsidR="00FF4444" w14:paraId="6B0965B9" w14:textId="77777777" w:rsidTr="00A6440A">
        <w:trPr>
          <w:jc w:val="center"/>
        </w:trPr>
        <w:tc>
          <w:tcPr>
            <w:tcW w:w="138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42F57E4" w14:textId="77777777" w:rsidR="00FF4444" w:rsidRDefault="00DF07EF" w:rsidP="5678F438">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Advanced Thermostat - Unknown Baseline</w:t>
            </w:r>
          </w:p>
        </w:tc>
        <w:tc>
          <w:tcPr>
            <w:tcW w:w="34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73AA9D3" w14:textId="77777777" w:rsidR="00FF4444" w:rsidRDefault="00DF07E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Each</w:t>
            </w:r>
          </w:p>
        </w:tc>
        <w:tc>
          <w:tcPr>
            <w:tcW w:w="88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79B811A" w14:textId="77777777" w:rsidR="00FF4444" w:rsidRDefault="00DF07E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Varies</w:t>
            </w:r>
          </w:p>
        </w:tc>
        <w:tc>
          <w:tcPr>
            <w:tcW w:w="878"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EA8FA7B" w14:textId="77777777" w:rsidR="00FF4444" w:rsidRDefault="00DF07E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Varies</w:t>
            </w:r>
          </w:p>
        </w:tc>
        <w:tc>
          <w:tcPr>
            <w:tcW w:w="60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5674187" w14:textId="77777777" w:rsidR="00FF4444" w:rsidRDefault="00DF07E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 xml:space="preserve">100%, </w:t>
            </w:r>
            <w:r>
              <w:br/>
            </w:r>
            <w:r w:rsidRPr="5678F438">
              <w:rPr>
                <w:rFonts w:eastAsia="DejaVu Sans" w:hAnsi="DejaVu Sans" w:cs="DejaVu Sans"/>
                <w:color w:val="000000" w:themeColor="text1"/>
                <w:sz w:val="18"/>
                <w:szCs w:val="18"/>
              </w:rPr>
              <w:t xml:space="preserve">103%, </w:t>
            </w:r>
            <w:r>
              <w:br/>
            </w:r>
            <w:r w:rsidRPr="5678F438">
              <w:rPr>
                <w:rFonts w:eastAsia="DejaVu Sans" w:hAnsi="DejaVu Sans" w:cs="DejaVu Sans"/>
                <w:color w:val="000000" w:themeColor="text1"/>
                <w:sz w:val="18"/>
                <w:szCs w:val="18"/>
              </w:rPr>
              <w:t>153%</w:t>
            </w:r>
          </w:p>
        </w:tc>
        <w:tc>
          <w:tcPr>
            <w:tcW w:w="91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6F4CE9A" w14:textId="1AA86DD8" w:rsidR="00FF4444" w:rsidRDefault="00DF07EF" w:rsidP="00CA4ED3">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 xml:space="preserve">TRM Section </w:t>
            </w:r>
            <w:r w:rsidR="00A6440A">
              <w:rPr>
                <w:rFonts w:eastAsia="DejaVu Sans" w:hAnsi="DejaVu Sans" w:cs="DejaVu Sans"/>
                <w:color w:val="000000" w:themeColor="text1"/>
                <w:sz w:val="18"/>
                <w:szCs w:val="18"/>
              </w:rPr>
              <w:br/>
            </w:r>
            <w:r w:rsidRPr="5678F438">
              <w:rPr>
                <w:rFonts w:eastAsia="DejaVu Sans" w:hAnsi="DejaVu Sans" w:cs="DejaVu Sans"/>
                <w:color w:val="000000" w:themeColor="text1"/>
                <w:sz w:val="18"/>
                <w:szCs w:val="18"/>
              </w:rPr>
              <w:t>5.3.16</w:t>
            </w:r>
            <w:r w:rsidR="79384988" w:rsidRPr="5678F438">
              <w:rPr>
                <w:sz w:val="18"/>
                <w:szCs w:val="18"/>
              </w:rPr>
              <w:t>†</w:t>
            </w:r>
            <w:r w:rsidRPr="5678F438">
              <w:rPr>
                <w:rFonts w:eastAsia="DejaVu Sans" w:hAnsi="DejaVu Sans" w:cs="DejaVu Sans"/>
                <w:color w:val="000000" w:themeColor="text1"/>
                <w:sz w:val="18"/>
                <w:szCs w:val="18"/>
              </w:rPr>
              <w:t xml:space="preserve"> </w:t>
            </w:r>
            <w:r w:rsidR="00A6440A">
              <w:rPr>
                <w:rFonts w:eastAsia="DejaVu Sans" w:hAnsi="DejaVu Sans" w:cs="DejaVu Sans"/>
                <w:color w:val="000000" w:themeColor="text1"/>
                <w:sz w:val="18"/>
                <w:szCs w:val="18"/>
              </w:rPr>
              <w:br/>
            </w:r>
            <w:r w:rsidRPr="5678F438">
              <w:rPr>
                <w:rFonts w:eastAsia="DejaVu Sans" w:hAnsi="DejaVu Sans" w:cs="DejaVu Sans"/>
                <w:color w:val="000000" w:themeColor="text1"/>
                <w:sz w:val="18"/>
                <w:szCs w:val="18"/>
              </w:rPr>
              <w:t>and PTD</w:t>
            </w:r>
            <w:r w:rsidR="4358C584" w:rsidRPr="5678F438">
              <w:rPr>
                <w:rFonts w:eastAsia="DejaVu Sans" w:hAnsi="DejaVu Sans" w:cs="DejaVu Sans"/>
                <w:color w:val="000000" w:themeColor="text1"/>
                <w:sz w:val="18"/>
                <w:szCs w:val="18"/>
              </w:rPr>
              <w:t>*</w:t>
            </w:r>
          </w:p>
        </w:tc>
      </w:tr>
      <w:tr w:rsidR="00FF4444" w14:paraId="5822B1BA" w14:textId="77777777" w:rsidTr="00A6440A">
        <w:trPr>
          <w:jc w:val="center"/>
        </w:trPr>
        <w:tc>
          <w:tcPr>
            <w:tcW w:w="138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203C0FF" w14:textId="77777777" w:rsidR="00FF4444" w:rsidRDefault="00DF07EF" w:rsidP="5678F438">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Boilers, &gt;95% AFUE &lt;300 MBH</w:t>
            </w:r>
          </w:p>
        </w:tc>
        <w:tc>
          <w:tcPr>
            <w:tcW w:w="34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B57FAE0" w14:textId="77777777" w:rsidR="00FF4444" w:rsidRDefault="00DF07E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Each</w:t>
            </w:r>
          </w:p>
        </w:tc>
        <w:tc>
          <w:tcPr>
            <w:tcW w:w="88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DAF5AC2" w14:textId="77777777" w:rsidR="00FF4444" w:rsidRDefault="00DF07E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Varies</w:t>
            </w:r>
          </w:p>
        </w:tc>
        <w:tc>
          <w:tcPr>
            <w:tcW w:w="878"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06141B6" w14:textId="77777777" w:rsidR="00FF4444" w:rsidRDefault="00DF07E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Varies</w:t>
            </w:r>
          </w:p>
        </w:tc>
        <w:tc>
          <w:tcPr>
            <w:tcW w:w="60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49841BE" w14:textId="52462097" w:rsidR="00FF4444" w:rsidRDefault="00DF07E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w:t>
            </w:r>
            <w:r w:rsidR="4FF024C6" w:rsidRPr="5678F438">
              <w:rPr>
                <w:rFonts w:eastAsia="DejaVu Sans" w:hAnsi="DejaVu Sans" w:cs="DejaVu Sans"/>
                <w:color w:val="000000" w:themeColor="text1"/>
                <w:sz w:val="18"/>
                <w:szCs w:val="18"/>
              </w:rPr>
              <w:t>00%</w:t>
            </w:r>
          </w:p>
        </w:tc>
        <w:tc>
          <w:tcPr>
            <w:tcW w:w="91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86073E2" w14:textId="126C9A4C" w:rsidR="00FF4444" w:rsidRDefault="00DF07EF" w:rsidP="00CA4ED3">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 xml:space="preserve">TRM Section </w:t>
            </w:r>
            <w:r w:rsidR="00A6440A">
              <w:rPr>
                <w:rFonts w:eastAsia="DejaVu Sans" w:hAnsi="DejaVu Sans" w:cs="DejaVu Sans"/>
                <w:color w:val="000000" w:themeColor="text1"/>
                <w:sz w:val="18"/>
                <w:szCs w:val="18"/>
              </w:rPr>
              <w:br/>
            </w:r>
            <w:r w:rsidRPr="5678F438">
              <w:rPr>
                <w:rFonts w:eastAsia="DejaVu Sans" w:hAnsi="DejaVu Sans" w:cs="DejaVu Sans"/>
                <w:color w:val="000000" w:themeColor="text1"/>
                <w:sz w:val="18"/>
                <w:szCs w:val="18"/>
              </w:rPr>
              <w:t>5.3.6</w:t>
            </w:r>
            <w:r w:rsidR="312DEE0A" w:rsidRPr="5678F438">
              <w:rPr>
                <w:sz w:val="18"/>
                <w:szCs w:val="18"/>
              </w:rPr>
              <w:t>†</w:t>
            </w:r>
            <w:r w:rsidRPr="5678F438">
              <w:rPr>
                <w:rFonts w:eastAsia="DejaVu Sans" w:hAnsi="DejaVu Sans" w:cs="DejaVu Sans"/>
                <w:color w:val="000000" w:themeColor="text1"/>
                <w:sz w:val="18"/>
                <w:szCs w:val="18"/>
              </w:rPr>
              <w:t xml:space="preserve"> </w:t>
            </w:r>
            <w:r w:rsidR="00A6440A">
              <w:rPr>
                <w:rFonts w:eastAsia="DejaVu Sans" w:hAnsi="DejaVu Sans" w:cs="DejaVu Sans"/>
                <w:color w:val="000000" w:themeColor="text1"/>
                <w:sz w:val="18"/>
                <w:szCs w:val="18"/>
              </w:rPr>
              <w:br/>
            </w:r>
            <w:r w:rsidRPr="5678F438">
              <w:rPr>
                <w:rFonts w:eastAsia="DejaVu Sans" w:hAnsi="DejaVu Sans" w:cs="DejaVu Sans"/>
                <w:color w:val="000000" w:themeColor="text1"/>
                <w:sz w:val="18"/>
                <w:szCs w:val="18"/>
              </w:rPr>
              <w:t>and PTD</w:t>
            </w:r>
            <w:r w:rsidR="39748D77" w:rsidRPr="5678F438">
              <w:rPr>
                <w:rFonts w:eastAsia="DejaVu Sans" w:hAnsi="DejaVu Sans" w:cs="DejaVu Sans"/>
                <w:color w:val="000000" w:themeColor="text1"/>
                <w:sz w:val="18"/>
                <w:szCs w:val="18"/>
              </w:rPr>
              <w:t>*</w:t>
            </w:r>
          </w:p>
        </w:tc>
      </w:tr>
      <w:tr w:rsidR="00FF4444" w14:paraId="229537B4" w14:textId="77777777" w:rsidTr="00A6440A">
        <w:trPr>
          <w:jc w:val="center"/>
        </w:trPr>
        <w:tc>
          <w:tcPr>
            <w:tcW w:w="138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04C0C25" w14:textId="77777777" w:rsidR="00FF4444" w:rsidRDefault="00DF07EF" w:rsidP="5678F438">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Combination Boilers, &gt;95% AFUE &lt;300 MBH</w:t>
            </w:r>
          </w:p>
        </w:tc>
        <w:tc>
          <w:tcPr>
            <w:tcW w:w="34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44DAFDF" w14:textId="77777777" w:rsidR="00FF4444" w:rsidRDefault="00DF07E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Each</w:t>
            </w:r>
          </w:p>
        </w:tc>
        <w:tc>
          <w:tcPr>
            <w:tcW w:w="88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6EF0448" w14:textId="77777777" w:rsidR="00FF4444" w:rsidRDefault="00DF07E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Varies</w:t>
            </w:r>
          </w:p>
        </w:tc>
        <w:tc>
          <w:tcPr>
            <w:tcW w:w="878"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8067EE0" w14:textId="77777777" w:rsidR="00FF4444" w:rsidRDefault="00DF07E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Varies</w:t>
            </w:r>
          </w:p>
        </w:tc>
        <w:tc>
          <w:tcPr>
            <w:tcW w:w="60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6B20A0C" w14:textId="09F776E1" w:rsidR="00FF4444" w:rsidRDefault="00DF07E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w:t>
            </w:r>
            <w:r w:rsidR="4FF024C6" w:rsidRPr="5678F438">
              <w:rPr>
                <w:rFonts w:eastAsia="DejaVu Sans" w:hAnsi="DejaVu Sans" w:cs="DejaVu Sans"/>
                <w:color w:val="000000" w:themeColor="text1"/>
                <w:sz w:val="18"/>
                <w:szCs w:val="18"/>
              </w:rPr>
              <w:t>00%</w:t>
            </w:r>
          </w:p>
        </w:tc>
        <w:tc>
          <w:tcPr>
            <w:tcW w:w="91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FA7ADD9" w14:textId="361D13FB" w:rsidR="00FF4444" w:rsidRDefault="00DF07EF" w:rsidP="00CA4ED3">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 xml:space="preserve">TRM Section </w:t>
            </w:r>
            <w:r w:rsidR="00A6440A">
              <w:rPr>
                <w:rFonts w:eastAsia="DejaVu Sans" w:hAnsi="DejaVu Sans" w:cs="DejaVu Sans"/>
                <w:color w:val="000000" w:themeColor="text1"/>
                <w:sz w:val="18"/>
                <w:szCs w:val="18"/>
              </w:rPr>
              <w:br/>
            </w:r>
            <w:r w:rsidRPr="5678F438">
              <w:rPr>
                <w:rFonts w:eastAsia="DejaVu Sans" w:hAnsi="DejaVu Sans" w:cs="DejaVu Sans"/>
                <w:color w:val="000000" w:themeColor="text1"/>
                <w:sz w:val="18"/>
                <w:szCs w:val="18"/>
              </w:rPr>
              <w:t>5.3.17</w:t>
            </w:r>
            <w:r w:rsidR="121C1B7B" w:rsidRPr="5678F438">
              <w:rPr>
                <w:sz w:val="18"/>
                <w:szCs w:val="18"/>
              </w:rPr>
              <w:t>†</w:t>
            </w:r>
            <w:r w:rsidRPr="5678F438">
              <w:rPr>
                <w:rFonts w:eastAsia="DejaVu Sans" w:hAnsi="DejaVu Sans" w:cs="DejaVu Sans"/>
                <w:color w:val="000000" w:themeColor="text1"/>
                <w:sz w:val="18"/>
                <w:szCs w:val="18"/>
              </w:rPr>
              <w:t xml:space="preserve"> </w:t>
            </w:r>
            <w:r w:rsidR="00A6440A">
              <w:rPr>
                <w:rFonts w:eastAsia="DejaVu Sans" w:hAnsi="DejaVu Sans" w:cs="DejaVu Sans"/>
                <w:color w:val="000000" w:themeColor="text1"/>
                <w:sz w:val="18"/>
                <w:szCs w:val="18"/>
              </w:rPr>
              <w:br/>
            </w:r>
            <w:r w:rsidRPr="5678F438">
              <w:rPr>
                <w:rFonts w:eastAsia="DejaVu Sans" w:hAnsi="DejaVu Sans" w:cs="DejaVu Sans"/>
                <w:color w:val="000000" w:themeColor="text1"/>
                <w:sz w:val="18"/>
                <w:szCs w:val="18"/>
              </w:rPr>
              <w:t>and PTD</w:t>
            </w:r>
            <w:r w:rsidR="5B3D45B5" w:rsidRPr="5678F438">
              <w:rPr>
                <w:rFonts w:eastAsia="DejaVu Sans" w:hAnsi="DejaVu Sans" w:cs="DejaVu Sans"/>
                <w:color w:val="000000" w:themeColor="text1"/>
                <w:sz w:val="18"/>
                <w:szCs w:val="18"/>
              </w:rPr>
              <w:t>*</w:t>
            </w:r>
          </w:p>
        </w:tc>
      </w:tr>
      <w:tr w:rsidR="00FF4444" w14:paraId="403AEEE4" w14:textId="77777777" w:rsidTr="00A6440A">
        <w:trPr>
          <w:jc w:val="center"/>
        </w:trPr>
        <w:tc>
          <w:tcPr>
            <w:tcW w:w="138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34432B2" w14:textId="77777777" w:rsidR="00FF4444" w:rsidRDefault="00DF07EF" w:rsidP="5678F438">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lastRenderedPageBreak/>
              <w:t>Furnace, &gt;95% AFUE</w:t>
            </w:r>
          </w:p>
        </w:tc>
        <w:tc>
          <w:tcPr>
            <w:tcW w:w="34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BA0B9EE" w14:textId="77777777" w:rsidR="00FF4444" w:rsidRDefault="00DF07E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Each</w:t>
            </w:r>
          </w:p>
        </w:tc>
        <w:tc>
          <w:tcPr>
            <w:tcW w:w="88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10AAC75" w14:textId="77777777" w:rsidR="00FF4444" w:rsidRDefault="00DF07E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Varies</w:t>
            </w:r>
          </w:p>
        </w:tc>
        <w:tc>
          <w:tcPr>
            <w:tcW w:w="878"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4693AA6" w14:textId="77777777" w:rsidR="00FF4444" w:rsidRDefault="00DF07E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Varies</w:t>
            </w:r>
          </w:p>
        </w:tc>
        <w:tc>
          <w:tcPr>
            <w:tcW w:w="60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AD4B3D5" w14:textId="77777777" w:rsidR="00133A29" w:rsidRDefault="00DF07E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 xml:space="preserve">86%, </w:t>
            </w:r>
            <w:r>
              <w:br/>
            </w:r>
            <w:r w:rsidRPr="5678F438">
              <w:rPr>
                <w:rFonts w:eastAsia="DejaVu Sans" w:hAnsi="DejaVu Sans" w:cs="DejaVu Sans"/>
                <w:color w:val="000000" w:themeColor="text1"/>
                <w:sz w:val="18"/>
                <w:szCs w:val="18"/>
              </w:rPr>
              <w:t>95%,</w:t>
            </w:r>
          </w:p>
          <w:p w14:paraId="7EAA7680" w14:textId="3058738A" w:rsidR="00FF4444" w:rsidRDefault="4FF024C6"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100%</w:t>
            </w:r>
            <w:r w:rsidR="00DF07EF" w:rsidRPr="5678F438">
              <w:rPr>
                <w:rFonts w:eastAsia="DejaVu Sans" w:hAnsi="DejaVu Sans" w:cs="DejaVu Sans"/>
                <w:color w:val="000000" w:themeColor="text1"/>
                <w:sz w:val="18"/>
                <w:szCs w:val="18"/>
              </w:rPr>
              <w:t xml:space="preserve"> </w:t>
            </w:r>
            <w:r w:rsidR="00133A29">
              <w:br/>
            </w:r>
            <w:r w:rsidR="00DF07EF" w:rsidRPr="5678F438">
              <w:rPr>
                <w:rFonts w:eastAsia="DejaVu Sans" w:hAnsi="DejaVu Sans" w:cs="DejaVu Sans"/>
                <w:color w:val="000000" w:themeColor="text1"/>
                <w:sz w:val="18"/>
                <w:szCs w:val="18"/>
              </w:rPr>
              <w:t>105%</w:t>
            </w:r>
          </w:p>
        </w:tc>
        <w:tc>
          <w:tcPr>
            <w:tcW w:w="91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EF9D8B2" w14:textId="4106A7A3" w:rsidR="00FF4444" w:rsidRDefault="00DF07EF" w:rsidP="00CA4ED3">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 xml:space="preserve">TRM Section </w:t>
            </w:r>
            <w:r w:rsidR="00A6440A">
              <w:rPr>
                <w:rFonts w:eastAsia="DejaVu Sans" w:hAnsi="DejaVu Sans" w:cs="DejaVu Sans"/>
                <w:color w:val="000000" w:themeColor="text1"/>
                <w:sz w:val="18"/>
                <w:szCs w:val="18"/>
              </w:rPr>
              <w:br/>
            </w:r>
            <w:r w:rsidRPr="5678F438">
              <w:rPr>
                <w:rFonts w:eastAsia="DejaVu Sans" w:hAnsi="DejaVu Sans" w:cs="DejaVu Sans"/>
                <w:color w:val="000000" w:themeColor="text1"/>
                <w:sz w:val="18"/>
                <w:szCs w:val="18"/>
              </w:rPr>
              <w:t>5.3.7</w:t>
            </w:r>
            <w:r w:rsidR="1B2805C8" w:rsidRPr="5678F438">
              <w:rPr>
                <w:sz w:val="18"/>
                <w:szCs w:val="18"/>
              </w:rPr>
              <w:t>†</w:t>
            </w:r>
            <w:r w:rsidRPr="5678F438">
              <w:rPr>
                <w:rFonts w:eastAsia="DejaVu Sans" w:hAnsi="DejaVu Sans" w:cs="DejaVu Sans"/>
                <w:color w:val="000000" w:themeColor="text1"/>
                <w:sz w:val="18"/>
                <w:szCs w:val="18"/>
              </w:rPr>
              <w:t xml:space="preserve"> </w:t>
            </w:r>
            <w:r w:rsidR="00A6440A">
              <w:rPr>
                <w:rFonts w:eastAsia="DejaVu Sans" w:hAnsi="DejaVu Sans" w:cs="DejaVu Sans"/>
                <w:color w:val="000000" w:themeColor="text1"/>
                <w:sz w:val="18"/>
                <w:szCs w:val="18"/>
              </w:rPr>
              <w:br/>
            </w:r>
            <w:r w:rsidRPr="5678F438">
              <w:rPr>
                <w:rFonts w:eastAsia="DejaVu Sans" w:hAnsi="DejaVu Sans" w:cs="DejaVu Sans"/>
                <w:color w:val="000000" w:themeColor="text1"/>
                <w:sz w:val="18"/>
                <w:szCs w:val="18"/>
              </w:rPr>
              <w:t>and PTD</w:t>
            </w:r>
            <w:r w:rsidR="02A84194" w:rsidRPr="5678F438">
              <w:rPr>
                <w:rFonts w:eastAsia="DejaVu Sans" w:hAnsi="DejaVu Sans" w:cs="DejaVu Sans"/>
                <w:color w:val="000000" w:themeColor="text1"/>
                <w:sz w:val="18"/>
                <w:szCs w:val="18"/>
              </w:rPr>
              <w:t>*</w:t>
            </w:r>
          </w:p>
        </w:tc>
      </w:tr>
      <w:tr w:rsidR="00FF4444" w14:paraId="54C243C6" w14:textId="77777777" w:rsidTr="00A6440A">
        <w:trPr>
          <w:jc w:val="center"/>
        </w:trPr>
        <w:tc>
          <w:tcPr>
            <w:tcW w:w="138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15259B1" w14:textId="77777777" w:rsidR="00FF4444" w:rsidRDefault="00DF07EF" w:rsidP="5678F438">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Furnace, &gt;97% AFUE</w:t>
            </w:r>
          </w:p>
        </w:tc>
        <w:tc>
          <w:tcPr>
            <w:tcW w:w="34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67E834E" w14:textId="77777777" w:rsidR="00FF4444" w:rsidRDefault="00DF07E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Each</w:t>
            </w:r>
          </w:p>
        </w:tc>
        <w:tc>
          <w:tcPr>
            <w:tcW w:w="88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D2BECD5" w14:textId="77777777" w:rsidR="00FF4444" w:rsidRDefault="00DF07E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Varies</w:t>
            </w:r>
          </w:p>
        </w:tc>
        <w:tc>
          <w:tcPr>
            <w:tcW w:w="878"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E6F8909" w14:textId="77777777" w:rsidR="00FF4444" w:rsidRDefault="00DF07E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Varies</w:t>
            </w:r>
          </w:p>
        </w:tc>
        <w:tc>
          <w:tcPr>
            <w:tcW w:w="60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B37F749" w14:textId="77777777" w:rsidR="00FF4444" w:rsidRDefault="00DF07E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86</w:t>
            </w:r>
            <w:r w:rsidR="4FF024C6" w:rsidRPr="5678F438">
              <w:rPr>
                <w:rFonts w:eastAsia="DejaVu Sans" w:hAnsi="DejaVu Sans" w:cs="DejaVu Sans"/>
                <w:color w:val="000000" w:themeColor="text1"/>
                <w:sz w:val="18"/>
                <w:szCs w:val="18"/>
              </w:rPr>
              <w:t>%,</w:t>
            </w:r>
          </w:p>
          <w:p w14:paraId="328D1FE1" w14:textId="650654EC" w:rsidR="00133A29" w:rsidRDefault="4FF024C6"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100%</w:t>
            </w:r>
          </w:p>
        </w:tc>
        <w:tc>
          <w:tcPr>
            <w:tcW w:w="91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8A9852E" w14:textId="35387D9A" w:rsidR="00FF4444" w:rsidRDefault="00DF07EF" w:rsidP="00CA4ED3">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 xml:space="preserve">TRM Section </w:t>
            </w:r>
            <w:r w:rsidR="00A6440A">
              <w:rPr>
                <w:rFonts w:eastAsia="DejaVu Sans" w:hAnsi="DejaVu Sans" w:cs="DejaVu Sans"/>
                <w:color w:val="000000" w:themeColor="text1"/>
                <w:sz w:val="18"/>
                <w:szCs w:val="18"/>
              </w:rPr>
              <w:br/>
            </w:r>
            <w:r w:rsidRPr="5678F438">
              <w:rPr>
                <w:rFonts w:eastAsia="DejaVu Sans" w:hAnsi="DejaVu Sans" w:cs="DejaVu Sans"/>
                <w:color w:val="000000" w:themeColor="text1"/>
                <w:sz w:val="18"/>
                <w:szCs w:val="18"/>
              </w:rPr>
              <w:t>5.3.7</w:t>
            </w:r>
            <w:r w:rsidR="068AE814" w:rsidRPr="5678F438">
              <w:rPr>
                <w:sz w:val="18"/>
                <w:szCs w:val="18"/>
              </w:rPr>
              <w:t>†</w:t>
            </w:r>
            <w:r w:rsidRPr="5678F438">
              <w:rPr>
                <w:rFonts w:eastAsia="DejaVu Sans" w:hAnsi="DejaVu Sans" w:cs="DejaVu Sans"/>
                <w:color w:val="000000" w:themeColor="text1"/>
                <w:sz w:val="18"/>
                <w:szCs w:val="18"/>
              </w:rPr>
              <w:t xml:space="preserve"> </w:t>
            </w:r>
            <w:r w:rsidR="00A6440A">
              <w:rPr>
                <w:rFonts w:eastAsia="DejaVu Sans" w:hAnsi="DejaVu Sans" w:cs="DejaVu Sans"/>
                <w:color w:val="000000" w:themeColor="text1"/>
                <w:sz w:val="18"/>
                <w:szCs w:val="18"/>
              </w:rPr>
              <w:br/>
            </w:r>
            <w:r w:rsidRPr="5678F438">
              <w:rPr>
                <w:rFonts w:eastAsia="DejaVu Sans" w:hAnsi="DejaVu Sans" w:cs="DejaVu Sans"/>
                <w:color w:val="000000" w:themeColor="text1"/>
                <w:sz w:val="18"/>
                <w:szCs w:val="18"/>
              </w:rPr>
              <w:t>and PTD</w:t>
            </w:r>
            <w:r w:rsidR="551D1B43" w:rsidRPr="5678F438">
              <w:rPr>
                <w:rFonts w:eastAsia="DejaVu Sans" w:hAnsi="DejaVu Sans" w:cs="DejaVu Sans"/>
                <w:color w:val="000000" w:themeColor="text1"/>
                <w:sz w:val="18"/>
                <w:szCs w:val="18"/>
              </w:rPr>
              <w:t>*</w:t>
            </w:r>
          </w:p>
        </w:tc>
      </w:tr>
      <w:tr w:rsidR="00FF4444" w14:paraId="3156B8BE" w14:textId="77777777" w:rsidTr="00A6440A">
        <w:trPr>
          <w:jc w:val="center"/>
        </w:trPr>
        <w:tc>
          <w:tcPr>
            <w:tcW w:w="1384"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48D364DB" w14:textId="77777777" w:rsidR="00FF4444" w:rsidRDefault="00DF07EF" w:rsidP="5678F438">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Tankless Water Heater</w:t>
            </w:r>
          </w:p>
        </w:tc>
        <w:tc>
          <w:tcPr>
            <w:tcW w:w="343"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6FFD78D1" w14:textId="77777777" w:rsidR="00FF4444" w:rsidRDefault="00DF07E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Each</w:t>
            </w:r>
          </w:p>
        </w:tc>
        <w:tc>
          <w:tcPr>
            <w:tcW w:w="884"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27DB4241" w14:textId="77777777" w:rsidR="00FF4444" w:rsidRDefault="00DF07E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Varies</w:t>
            </w:r>
          </w:p>
        </w:tc>
        <w:tc>
          <w:tcPr>
            <w:tcW w:w="878"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618B13D6" w14:textId="77777777" w:rsidR="00FF4444" w:rsidRDefault="00DF07E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Varies</w:t>
            </w:r>
          </w:p>
        </w:tc>
        <w:tc>
          <w:tcPr>
            <w:tcW w:w="600"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249FAAB8" w14:textId="7FAF56FC" w:rsidR="00FF4444" w:rsidRDefault="00DF07EF" w:rsidP="5678F438">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18"/>
                <w:szCs w:val="18"/>
              </w:rPr>
            </w:pPr>
            <w:r w:rsidRPr="5678F438">
              <w:rPr>
                <w:rFonts w:eastAsia="DejaVu Sans" w:hAnsi="DejaVu Sans" w:cs="DejaVu Sans"/>
                <w:color w:val="000000" w:themeColor="text1"/>
                <w:sz w:val="18"/>
                <w:szCs w:val="18"/>
              </w:rPr>
              <w:t>1</w:t>
            </w:r>
            <w:r w:rsidR="4FF024C6" w:rsidRPr="5678F438">
              <w:rPr>
                <w:rFonts w:eastAsia="DejaVu Sans" w:hAnsi="DejaVu Sans" w:cs="DejaVu Sans"/>
                <w:color w:val="000000" w:themeColor="text1"/>
                <w:sz w:val="18"/>
                <w:szCs w:val="18"/>
              </w:rPr>
              <w:t>00%</w:t>
            </w:r>
          </w:p>
        </w:tc>
        <w:tc>
          <w:tcPr>
            <w:tcW w:w="911"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381B8DC6" w14:textId="4E64FC8C" w:rsidR="00FF4444" w:rsidRDefault="00DF07EF" w:rsidP="00CA4ED3">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18"/>
                <w:szCs w:val="18"/>
              </w:rPr>
            </w:pPr>
            <w:r w:rsidRPr="5678F438">
              <w:rPr>
                <w:rFonts w:eastAsia="DejaVu Sans" w:hAnsi="DejaVu Sans" w:cs="DejaVu Sans"/>
                <w:color w:val="000000" w:themeColor="text1"/>
                <w:sz w:val="18"/>
                <w:szCs w:val="18"/>
              </w:rPr>
              <w:t xml:space="preserve">TRM Section </w:t>
            </w:r>
            <w:r w:rsidR="00A6440A">
              <w:rPr>
                <w:rFonts w:eastAsia="DejaVu Sans" w:hAnsi="DejaVu Sans" w:cs="DejaVu Sans"/>
                <w:color w:val="000000" w:themeColor="text1"/>
                <w:sz w:val="18"/>
                <w:szCs w:val="18"/>
              </w:rPr>
              <w:br/>
            </w:r>
            <w:r w:rsidRPr="5678F438">
              <w:rPr>
                <w:rFonts w:eastAsia="DejaVu Sans" w:hAnsi="DejaVu Sans" w:cs="DejaVu Sans"/>
                <w:color w:val="000000" w:themeColor="text1"/>
                <w:sz w:val="18"/>
                <w:szCs w:val="18"/>
              </w:rPr>
              <w:t>5.4.2</w:t>
            </w:r>
            <w:r w:rsidR="00D95882" w:rsidRPr="5678F438">
              <w:rPr>
                <w:sz w:val="18"/>
                <w:szCs w:val="18"/>
              </w:rPr>
              <w:t>†</w:t>
            </w:r>
            <w:r w:rsidRPr="5678F438">
              <w:rPr>
                <w:rFonts w:eastAsia="DejaVu Sans" w:hAnsi="DejaVu Sans" w:cs="DejaVu Sans"/>
                <w:color w:val="000000" w:themeColor="text1"/>
                <w:sz w:val="18"/>
                <w:szCs w:val="18"/>
              </w:rPr>
              <w:t xml:space="preserve"> </w:t>
            </w:r>
            <w:r w:rsidR="00A6440A">
              <w:rPr>
                <w:rFonts w:eastAsia="DejaVu Sans" w:hAnsi="DejaVu Sans" w:cs="DejaVu Sans"/>
                <w:color w:val="000000" w:themeColor="text1"/>
                <w:sz w:val="18"/>
                <w:szCs w:val="18"/>
              </w:rPr>
              <w:br/>
            </w:r>
            <w:r w:rsidRPr="5678F438">
              <w:rPr>
                <w:rFonts w:eastAsia="DejaVu Sans" w:hAnsi="DejaVu Sans" w:cs="DejaVu Sans"/>
                <w:color w:val="000000" w:themeColor="text1"/>
                <w:sz w:val="18"/>
                <w:szCs w:val="18"/>
              </w:rPr>
              <w:t>and PTD</w:t>
            </w:r>
            <w:r w:rsidR="64D8BE68" w:rsidRPr="5678F438">
              <w:rPr>
                <w:rFonts w:eastAsia="DejaVu Sans" w:hAnsi="DejaVu Sans" w:cs="DejaVu Sans"/>
                <w:color w:val="000000" w:themeColor="text1"/>
                <w:sz w:val="18"/>
                <w:szCs w:val="18"/>
              </w:rPr>
              <w:t>*</w:t>
            </w:r>
          </w:p>
        </w:tc>
      </w:tr>
    </w:tbl>
    <w:p w14:paraId="75D1645B" w14:textId="77777777" w:rsidR="00DF07EF" w:rsidRDefault="00DF07EF" w:rsidP="0064697C">
      <w:pPr>
        <w:pStyle w:val="GraphFootnote"/>
        <w:keepNext/>
        <w:keepLines/>
        <w:spacing w:before="0" w:after="0"/>
      </w:pPr>
      <w:r>
        <w:t>* Program Tracking Data (PTD) provided by</w:t>
      </w:r>
      <w:r w:rsidRPr="002D2F94">
        <w:t xml:space="preserve"> </w:t>
      </w:r>
      <w:r>
        <w:t>Nicor Ga</w:t>
      </w:r>
      <w:r w:rsidRPr="002D2F94">
        <w:t>s, extract dated</w:t>
      </w:r>
      <w:r>
        <w:t xml:space="preserve"> January 30, 2025.</w:t>
      </w:r>
    </w:p>
    <w:p w14:paraId="781F5652" w14:textId="77777777" w:rsidR="00DF07EF" w:rsidRPr="00F63DEC" w:rsidRDefault="00DF07EF" w:rsidP="0064697C">
      <w:pPr>
        <w:pStyle w:val="GraphFootnote"/>
        <w:keepNext/>
        <w:keepLines/>
        <w:spacing w:before="0" w:after="0"/>
      </w:pPr>
      <w:r w:rsidRPr="00BA3411">
        <w:t>†</w:t>
      </w:r>
      <w:r>
        <w:t xml:space="preserve"> </w:t>
      </w:r>
      <w:r w:rsidRPr="006F7D77">
        <w:t>State of Illinois Technical Reference Manual</w:t>
      </w:r>
      <w:r>
        <w:t xml:space="preserve"> version 12.0 fr</w:t>
      </w:r>
      <w:r w:rsidRPr="00F63DEC">
        <w:t xml:space="preserve">om </w:t>
      </w:r>
      <w:hyperlink r:id="rId19" w:history="1">
        <w:r w:rsidRPr="00F63DEC">
          <w:rPr>
            <w:rStyle w:val="Hyperlink"/>
          </w:rPr>
          <w:t>http://www.ilsag.info/technical-reference-manual.html</w:t>
        </w:r>
      </w:hyperlink>
      <w:r w:rsidRPr="00F63DEC">
        <w:t>.</w:t>
      </w:r>
    </w:p>
    <w:p w14:paraId="422B9A8F" w14:textId="77777777" w:rsidR="000C578A" w:rsidRDefault="000C578A" w:rsidP="000C578A">
      <w:pPr>
        <w:pStyle w:val="Source"/>
        <w:spacing w:before="0"/>
      </w:pPr>
      <w:r>
        <w:t>Source: Evaluation team analysis.</w:t>
      </w:r>
    </w:p>
    <w:p w14:paraId="1129EEF7" w14:textId="46BFD9D2" w:rsidR="5678F438" w:rsidRDefault="5678F438" w:rsidP="000C578A"/>
    <w:p w14:paraId="41C6AC2A" w14:textId="58B7DA2B" w:rsidR="00DF07EF" w:rsidRDefault="00DF07EF" w:rsidP="00CA4ED3">
      <w:pPr>
        <w:pStyle w:val="Heading2"/>
      </w:pPr>
      <w:bookmarkStart w:id="49" w:name="_Toc61360802"/>
      <w:bookmarkStart w:id="50" w:name="_Toc195100713"/>
      <w:r>
        <w:t>Findings and Recommendations</w:t>
      </w:r>
      <w:bookmarkEnd w:id="49"/>
      <w:bookmarkEnd w:id="50"/>
    </w:p>
    <w:p w14:paraId="2E02DE4E" w14:textId="26FC899B" w:rsidR="00DF07EF" w:rsidRDefault="00DF07EF" w:rsidP="008165D0">
      <w:pPr>
        <w:spacing w:line="264" w:lineRule="auto"/>
        <w:rPr>
          <w:bCs/>
        </w:rPr>
      </w:pPr>
      <w:r w:rsidRPr="00915A79">
        <w:rPr>
          <w:b/>
        </w:rPr>
        <w:t>Finding 1.</w:t>
      </w:r>
      <w:r w:rsidR="00D90E08">
        <w:rPr>
          <w:b/>
        </w:rPr>
        <w:t xml:space="preserve"> </w:t>
      </w:r>
      <w:r w:rsidR="00072A32" w:rsidRPr="00FF6F2E">
        <w:rPr>
          <w:bCs/>
        </w:rPr>
        <w:t xml:space="preserve">Guidehouse found five </w:t>
      </w:r>
      <w:r w:rsidR="00FF6F2E">
        <w:rPr>
          <w:bCs/>
        </w:rPr>
        <w:t>a</w:t>
      </w:r>
      <w:r w:rsidR="00B2454F">
        <w:rPr>
          <w:bCs/>
        </w:rPr>
        <w:t xml:space="preserve">dvanced </w:t>
      </w:r>
      <w:r w:rsidR="00FF6F2E">
        <w:rPr>
          <w:bCs/>
        </w:rPr>
        <w:t>t</w:t>
      </w:r>
      <w:r w:rsidR="00B2454F">
        <w:rPr>
          <w:bCs/>
        </w:rPr>
        <w:t>hermostats</w:t>
      </w:r>
      <w:r w:rsidR="009C3046">
        <w:rPr>
          <w:bCs/>
        </w:rPr>
        <w:t xml:space="preserve"> </w:t>
      </w:r>
      <w:r w:rsidR="00FF6F2E">
        <w:rPr>
          <w:bCs/>
        </w:rPr>
        <w:t xml:space="preserve">projects </w:t>
      </w:r>
      <w:r w:rsidR="003201BC">
        <w:rPr>
          <w:bCs/>
        </w:rPr>
        <w:t xml:space="preserve">labeled as </w:t>
      </w:r>
      <w:r w:rsidR="00FF6F2E">
        <w:rPr>
          <w:bCs/>
        </w:rPr>
        <w:t>S</w:t>
      </w:r>
      <w:r w:rsidR="003201BC">
        <w:rPr>
          <w:bCs/>
        </w:rPr>
        <w:t xml:space="preserve">ingle </w:t>
      </w:r>
      <w:r w:rsidR="00FF6F2E">
        <w:rPr>
          <w:bCs/>
        </w:rPr>
        <w:t>F</w:t>
      </w:r>
      <w:r w:rsidR="003201BC">
        <w:rPr>
          <w:bCs/>
        </w:rPr>
        <w:t>amily in the tracking data but use</w:t>
      </w:r>
      <w:r w:rsidR="00FF6F2E">
        <w:rPr>
          <w:bCs/>
        </w:rPr>
        <w:t>d</w:t>
      </w:r>
      <w:r w:rsidR="003201BC">
        <w:rPr>
          <w:bCs/>
        </w:rPr>
        <w:t xml:space="preserve"> the Unknown Household Factor (96.5%) to calculate ex ante savings.</w:t>
      </w:r>
      <w:r w:rsidR="00FF6F2E">
        <w:rPr>
          <w:bCs/>
        </w:rPr>
        <w:t xml:space="preserve"> We found five other a</w:t>
      </w:r>
      <w:r w:rsidR="00FF6F2E" w:rsidRPr="00FF6F2E">
        <w:rPr>
          <w:bCs/>
        </w:rPr>
        <w:t xml:space="preserve">dvanced </w:t>
      </w:r>
      <w:r w:rsidR="00FF6F2E">
        <w:rPr>
          <w:bCs/>
        </w:rPr>
        <w:t>t</w:t>
      </w:r>
      <w:r w:rsidR="00FF6F2E" w:rsidRPr="00FF6F2E">
        <w:rPr>
          <w:bCs/>
        </w:rPr>
        <w:t>hermostat</w:t>
      </w:r>
      <w:r w:rsidR="00FF6F2E">
        <w:rPr>
          <w:bCs/>
        </w:rPr>
        <w:t xml:space="preserve"> projects that </w:t>
      </w:r>
      <w:r w:rsidR="00FF6F2E" w:rsidRPr="00FF6F2E">
        <w:rPr>
          <w:bCs/>
        </w:rPr>
        <w:t>used the Multi</w:t>
      </w:r>
      <w:r w:rsidR="00FF6F2E">
        <w:rPr>
          <w:bCs/>
        </w:rPr>
        <w:t>-F</w:t>
      </w:r>
      <w:r w:rsidR="00FF6F2E" w:rsidRPr="00FF6F2E">
        <w:rPr>
          <w:bCs/>
        </w:rPr>
        <w:t xml:space="preserve">amily Household Factor </w:t>
      </w:r>
      <w:r w:rsidR="00FF6F2E">
        <w:rPr>
          <w:bCs/>
        </w:rPr>
        <w:t xml:space="preserve">(65%) </w:t>
      </w:r>
      <w:r w:rsidR="00FF6F2E" w:rsidRPr="00FF6F2E">
        <w:rPr>
          <w:bCs/>
        </w:rPr>
        <w:t xml:space="preserve">to calculate ex ante savings. </w:t>
      </w:r>
      <w:r w:rsidR="00CB5898">
        <w:rPr>
          <w:bCs/>
        </w:rPr>
        <w:t xml:space="preserve">Guidehouse used </w:t>
      </w:r>
      <w:r w:rsidR="00FF6F2E">
        <w:rPr>
          <w:bCs/>
        </w:rPr>
        <w:t xml:space="preserve">Single Family </w:t>
      </w:r>
      <w:r w:rsidR="00CB5898">
        <w:rPr>
          <w:bCs/>
        </w:rPr>
        <w:t xml:space="preserve">Household Factor </w:t>
      </w:r>
      <w:r w:rsidR="00FF6F2E">
        <w:rPr>
          <w:bCs/>
        </w:rPr>
        <w:t>(1</w:t>
      </w:r>
      <w:r w:rsidR="00CB5898">
        <w:rPr>
          <w:bCs/>
        </w:rPr>
        <w:t>00%</w:t>
      </w:r>
      <w:r w:rsidR="00FF6F2E">
        <w:rPr>
          <w:bCs/>
        </w:rPr>
        <w:t>)</w:t>
      </w:r>
      <w:r w:rsidR="00CB5898">
        <w:rPr>
          <w:bCs/>
        </w:rPr>
        <w:t xml:space="preserve"> for verified savings</w:t>
      </w:r>
      <w:r w:rsidR="007D017F">
        <w:rPr>
          <w:bCs/>
        </w:rPr>
        <w:t xml:space="preserve"> of these measures</w:t>
      </w:r>
      <w:r w:rsidR="00AD33A8">
        <w:rPr>
          <w:bCs/>
        </w:rPr>
        <w:t xml:space="preserve"> to align with the reported buildin</w:t>
      </w:r>
      <w:r w:rsidR="00CB5898">
        <w:rPr>
          <w:bCs/>
        </w:rPr>
        <w:t>g type.</w:t>
      </w:r>
      <w:r w:rsidR="004004E1" w:rsidRPr="004004E1">
        <w:t xml:space="preserve"> </w:t>
      </w:r>
    </w:p>
    <w:p w14:paraId="649E63F5" w14:textId="77777777" w:rsidR="00072A32" w:rsidRPr="00072A32" w:rsidRDefault="00072A32" w:rsidP="008165D0">
      <w:pPr>
        <w:spacing w:line="264" w:lineRule="auto"/>
        <w:rPr>
          <w:bCs/>
          <w:sz w:val="2"/>
          <w:szCs w:val="2"/>
        </w:rPr>
      </w:pPr>
    </w:p>
    <w:p w14:paraId="3B17BAA3" w14:textId="7C1E7BD3" w:rsidR="00072A32" w:rsidRPr="00723621" w:rsidRDefault="00072A32" w:rsidP="00072A32">
      <w:pPr>
        <w:pStyle w:val="Caption"/>
      </w:pPr>
      <w:bookmarkStart w:id="51" w:name="_Toc195100690"/>
      <w:r w:rsidRPr="00723621">
        <w:t xml:space="preserve">Table </w:t>
      </w:r>
      <w:r w:rsidRPr="00723621">
        <w:fldChar w:fldCharType="begin"/>
      </w:r>
      <w:r w:rsidRPr="00723621">
        <w:instrText xml:space="preserve"> SEQ Table \* ARABIC </w:instrText>
      </w:r>
      <w:r w:rsidRPr="00723621">
        <w:fldChar w:fldCharType="separate"/>
      </w:r>
      <w:r w:rsidR="00FF6F2E">
        <w:rPr>
          <w:noProof/>
        </w:rPr>
        <w:t>6</w:t>
      </w:r>
      <w:r w:rsidRPr="00723621">
        <w:fldChar w:fldCharType="end"/>
      </w:r>
      <w:r w:rsidRPr="00723621">
        <w:t xml:space="preserve">. </w:t>
      </w:r>
      <w:r w:rsidR="00FF6F2E">
        <w:t xml:space="preserve">Building Type </w:t>
      </w:r>
      <w:r>
        <w:t>Discrepancy</w:t>
      </w:r>
      <w:bookmarkEnd w:id="51"/>
      <w:r>
        <w:t xml:space="preserve"> </w:t>
      </w:r>
    </w:p>
    <w:tbl>
      <w:tblPr>
        <w:tblW w:w="4275" w:type="pct"/>
        <w:tblCellMar>
          <w:top w:w="15" w:type="dxa"/>
          <w:bottom w:w="15" w:type="dxa"/>
        </w:tblCellMar>
        <w:tblLook w:val="04A0" w:firstRow="1" w:lastRow="0" w:firstColumn="1" w:lastColumn="0" w:noHBand="0" w:noVBand="1"/>
      </w:tblPr>
      <w:tblGrid>
        <w:gridCol w:w="5729"/>
        <w:gridCol w:w="1780"/>
        <w:gridCol w:w="1851"/>
      </w:tblGrid>
      <w:tr w:rsidR="00FF6F2E" w:rsidRPr="0014408D" w14:paraId="09552425" w14:textId="77777777" w:rsidTr="00FF6F2E">
        <w:trPr>
          <w:trHeight w:val="825"/>
        </w:trPr>
        <w:tc>
          <w:tcPr>
            <w:tcW w:w="3043" w:type="pct"/>
            <w:tcBorders>
              <w:top w:val="nil"/>
              <w:left w:val="nil"/>
              <w:bottom w:val="single" w:sz="12" w:space="0" w:color="95D600"/>
              <w:right w:val="nil"/>
            </w:tcBorders>
            <w:shd w:val="clear" w:color="000000" w:fill="036479"/>
            <w:vAlign w:val="center"/>
            <w:hideMark/>
          </w:tcPr>
          <w:p w14:paraId="185FC62D" w14:textId="77777777" w:rsidR="00FF6F2E" w:rsidRPr="0014408D" w:rsidRDefault="00FF6F2E" w:rsidP="00E65671">
            <w:pPr>
              <w:suppressAutoHyphens w:val="0"/>
              <w:autoSpaceDN/>
              <w:spacing w:before="0" w:after="0"/>
              <w:rPr>
                <w:rFonts w:ascii="Arial Narrow" w:hAnsi="Arial Narrow" w:cs="Calibri"/>
                <w:b/>
                <w:bCs/>
                <w:color w:val="FFFFFF"/>
                <w:sz w:val="20"/>
                <w:szCs w:val="20"/>
              </w:rPr>
            </w:pPr>
            <w:r w:rsidRPr="0014408D">
              <w:rPr>
                <w:rFonts w:ascii="Arial Narrow" w:hAnsi="Arial Narrow" w:cs="Calibri"/>
                <w:b/>
                <w:bCs/>
                <w:color w:val="FFFFFF"/>
                <w:sz w:val="20"/>
                <w:szCs w:val="20"/>
              </w:rPr>
              <w:t>Measure ID</w:t>
            </w:r>
          </w:p>
        </w:tc>
        <w:tc>
          <w:tcPr>
            <w:tcW w:w="960" w:type="pct"/>
            <w:tcBorders>
              <w:top w:val="nil"/>
              <w:left w:val="nil"/>
              <w:bottom w:val="single" w:sz="12" w:space="0" w:color="95D600"/>
              <w:right w:val="nil"/>
            </w:tcBorders>
            <w:shd w:val="clear" w:color="000000" w:fill="036479"/>
            <w:vAlign w:val="center"/>
            <w:hideMark/>
          </w:tcPr>
          <w:p w14:paraId="2D426059" w14:textId="524BBD24" w:rsidR="00FF6F2E" w:rsidRPr="0014408D" w:rsidRDefault="00FF6F2E" w:rsidP="002215D9">
            <w:pPr>
              <w:suppressAutoHyphens w:val="0"/>
              <w:autoSpaceDN/>
              <w:spacing w:before="0" w:after="0"/>
              <w:rPr>
                <w:rFonts w:ascii="Arial Narrow" w:hAnsi="Arial Narrow" w:cs="Calibri"/>
                <w:b/>
                <w:bCs/>
                <w:color w:val="FFFFFF"/>
                <w:sz w:val="20"/>
                <w:szCs w:val="20"/>
              </w:rPr>
            </w:pPr>
            <w:r>
              <w:rPr>
                <w:rFonts w:ascii="Arial Narrow" w:hAnsi="Arial Narrow" w:cs="Calibri"/>
                <w:b/>
                <w:bCs/>
                <w:color w:val="FFFFFF"/>
                <w:sz w:val="20"/>
                <w:szCs w:val="20"/>
              </w:rPr>
              <w:t>Ex ante Input</w:t>
            </w:r>
          </w:p>
        </w:tc>
        <w:tc>
          <w:tcPr>
            <w:tcW w:w="997" w:type="pct"/>
            <w:tcBorders>
              <w:top w:val="nil"/>
              <w:left w:val="nil"/>
              <w:bottom w:val="single" w:sz="12" w:space="0" w:color="95D600"/>
              <w:right w:val="nil"/>
            </w:tcBorders>
            <w:shd w:val="clear" w:color="000000" w:fill="036479"/>
            <w:vAlign w:val="center"/>
            <w:hideMark/>
          </w:tcPr>
          <w:p w14:paraId="6677126B" w14:textId="57E8053B" w:rsidR="00FF6F2E" w:rsidRPr="0014408D" w:rsidRDefault="00FF6F2E" w:rsidP="002215D9">
            <w:pPr>
              <w:suppressAutoHyphens w:val="0"/>
              <w:autoSpaceDN/>
              <w:spacing w:before="0" w:after="0"/>
              <w:rPr>
                <w:rFonts w:ascii="Arial Narrow" w:hAnsi="Arial Narrow" w:cs="Calibri"/>
                <w:b/>
                <w:bCs/>
                <w:color w:val="FFFFFF"/>
                <w:sz w:val="20"/>
                <w:szCs w:val="20"/>
              </w:rPr>
            </w:pPr>
            <w:r>
              <w:rPr>
                <w:rFonts w:ascii="Arial Narrow" w:hAnsi="Arial Narrow" w:cs="Calibri"/>
                <w:b/>
                <w:bCs/>
                <w:color w:val="FFFFFF"/>
                <w:sz w:val="20"/>
                <w:szCs w:val="20"/>
              </w:rPr>
              <w:t>Verified Input</w:t>
            </w:r>
          </w:p>
        </w:tc>
      </w:tr>
      <w:tr w:rsidR="00FF6F2E" w:rsidRPr="0014408D" w14:paraId="27CA6FDF" w14:textId="77777777" w:rsidTr="00FF6F2E">
        <w:trPr>
          <w:trHeight w:val="300"/>
        </w:trPr>
        <w:tc>
          <w:tcPr>
            <w:tcW w:w="3043" w:type="pct"/>
            <w:tcBorders>
              <w:top w:val="nil"/>
              <w:left w:val="nil"/>
              <w:bottom w:val="single" w:sz="8" w:space="0" w:color="B3EFFD"/>
              <w:right w:val="nil"/>
            </w:tcBorders>
            <w:shd w:val="clear" w:color="000000" w:fill="FFFFFF"/>
            <w:noWrap/>
            <w:vAlign w:val="center"/>
            <w:hideMark/>
          </w:tcPr>
          <w:p w14:paraId="70224380" w14:textId="3A5FFBC3" w:rsidR="00FF6F2E" w:rsidRPr="00072A32" w:rsidRDefault="00FF6F2E" w:rsidP="00072A32">
            <w:pPr>
              <w:spacing w:line="264" w:lineRule="auto"/>
              <w:rPr>
                <w:rFonts w:ascii="Arial Narrow" w:hAnsi="Arial Narrow" w:cs="Calibri"/>
                <w:color w:val="000000"/>
                <w:sz w:val="20"/>
                <w:szCs w:val="20"/>
              </w:rPr>
            </w:pPr>
            <w:r w:rsidRPr="00072A32">
              <w:rPr>
                <w:rFonts w:ascii="Arial Narrow" w:hAnsi="Arial Narrow" w:cs="Calibri"/>
                <w:color w:val="000000"/>
                <w:sz w:val="20"/>
                <w:szCs w:val="20"/>
              </w:rPr>
              <w:t>NicorMeasureID_</w:t>
            </w:r>
            <w:proofErr w:type="gramStart"/>
            <w:r w:rsidRPr="00072A32">
              <w:rPr>
                <w:rFonts w:ascii="Arial Narrow" w:hAnsi="Arial Narrow" w:cs="Calibri"/>
                <w:color w:val="000000"/>
                <w:sz w:val="20"/>
                <w:szCs w:val="20"/>
              </w:rPr>
              <w:t>033948936ST</w:t>
            </w:r>
            <w:proofErr w:type="gramEnd"/>
            <w:r w:rsidRPr="00072A32">
              <w:rPr>
                <w:rFonts w:ascii="Arial Narrow" w:hAnsi="Arial Narrow" w:cs="Calibri"/>
                <w:color w:val="000000"/>
                <w:sz w:val="20"/>
                <w:szCs w:val="20"/>
              </w:rPr>
              <w:t>, _0339484315ST, _0339484683ST, _0339488792ST, and _0339488977ST</w:t>
            </w:r>
          </w:p>
          <w:p w14:paraId="2258528C" w14:textId="4A1A5B02" w:rsidR="00FF6F2E" w:rsidRPr="0014408D" w:rsidRDefault="00FF6F2E" w:rsidP="00E65671">
            <w:pPr>
              <w:suppressAutoHyphens w:val="0"/>
              <w:autoSpaceDN/>
              <w:spacing w:before="0" w:after="0"/>
              <w:rPr>
                <w:rFonts w:ascii="Arial Narrow" w:hAnsi="Arial Narrow" w:cs="Calibri"/>
                <w:color w:val="000000"/>
                <w:sz w:val="20"/>
                <w:szCs w:val="20"/>
              </w:rPr>
            </w:pPr>
          </w:p>
        </w:tc>
        <w:tc>
          <w:tcPr>
            <w:tcW w:w="960" w:type="pct"/>
            <w:tcBorders>
              <w:top w:val="nil"/>
              <w:left w:val="nil"/>
              <w:bottom w:val="single" w:sz="8" w:space="0" w:color="B3EFFD"/>
              <w:right w:val="nil"/>
            </w:tcBorders>
            <w:shd w:val="clear" w:color="000000" w:fill="FFFFFF"/>
            <w:noWrap/>
            <w:vAlign w:val="center"/>
            <w:hideMark/>
          </w:tcPr>
          <w:p w14:paraId="31637F31" w14:textId="0D7BB1A4" w:rsidR="00FF6F2E" w:rsidRPr="0014408D" w:rsidRDefault="00FF6F2E" w:rsidP="002215D9">
            <w:pPr>
              <w:suppressAutoHyphens w:val="0"/>
              <w:autoSpaceDN/>
              <w:spacing w:before="0" w:after="0"/>
              <w:rPr>
                <w:rFonts w:ascii="Arial Narrow" w:hAnsi="Arial Narrow" w:cs="Calibri"/>
                <w:color w:val="000000"/>
                <w:sz w:val="20"/>
                <w:szCs w:val="20"/>
              </w:rPr>
            </w:pPr>
            <w:r w:rsidRPr="0014408D">
              <w:rPr>
                <w:rFonts w:ascii="Arial Narrow" w:hAnsi="Arial Narrow" w:cs="Calibri"/>
                <w:color w:val="000000"/>
                <w:sz w:val="20"/>
                <w:szCs w:val="20"/>
              </w:rPr>
              <w:t xml:space="preserve"> </w:t>
            </w:r>
            <w:r>
              <w:rPr>
                <w:rFonts w:ascii="Arial Narrow" w:hAnsi="Arial Narrow" w:cs="Calibri"/>
                <w:color w:val="000000"/>
                <w:sz w:val="20"/>
                <w:szCs w:val="20"/>
              </w:rPr>
              <w:t>Unknown Household Factor</w:t>
            </w:r>
            <w:r w:rsidRPr="0014408D">
              <w:rPr>
                <w:rFonts w:ascii="Arial Narrow" w:hAnsi="Arial Narrow" w:cs="Calibri"/>
                <w:color w:val="000000"/>
                <w:sz w:val="20"/>
                <w:szCs w:val="20"/>
              </w:rPr>
              <w:t xml:space="preserve"> </w:t>
            </w:r>
          </w:p>
        </w:tc>
        <w:tc>
          <w:tcPr>
            <w:tcW w:w="997" w:type="pct"/>
            <w:tcBorders>
              <w:top w:val="nil"/>
              <w:left w:val="nil"/>
              <w:bottom w:val="single" w:sz="8" w:space="0" w:color="B3EFFD"/>
              <w:right w:val="nil"/>
            </w:tcBorders>
            <w:shd w:val="clear" w:color="000000" w:fill="FFFFFF"/>
            <w:noWrap/>
            <w:vAlign w:val="center"/>
            <w:hideMark/>
          </w:tcPr>
          <w:p w14:paraId="51135114" w14:textId="6E07FFCB" w:rsidR="00FF6F2E" w:rsidRPr="0014408D" w:rsidRDefault="00FF6F2E" w:rsidP="002215D9">
            <w:pPr>
              <w:suppressAutoHyphens w:val="0"/>
              <w:autoSpaceDN/>
              <w:spacing w:before="0" w:after="0"/>
              <w:rPr>
                <w:rFonts w:ascii="Arial Narrow" w:hAnsi="Arial Narrow" w:cs="Calibri"/>
                <w:color w:val="000000"/>
                <w:sz w:val="20"/>
                <w:szCs w:val="20"/>
              </w:rPr>
            </w:pPr>
            <w:r>
              <w:rPr>
                <w:rFonts w:ascii="Arial Narrow" w:hAnsi="Arial Narrow" w:cs="Calibri"/>
                <w:color w:val="000000"/>
                <w:sz w:val="20"/>
                <w:szCs w:val="20"/>
              </w:rPr>
              <w:t>Single Family Household Factor</w:t>
            </w:r>
          </w:p>
        </w:tc>
      </w:tr>
      <w:tr w:rsidR="00FF6F2E" w:rsidRPr="0014408D" w14:paraId="11B0F535" w14:textId="77777777" w:rsidTr="00FF6F2E">
        <w:trPr>
          <w:trHeight w:val="300"/>
        </w:trPr>
        <w:tc>
          <w:tcPr>
            <w:tcW w:w="3043" w:type="pct"/>
            <w:tcBorders>
              <w:top w:val="nil"/>
              <w:left w:val="nil"/>
              <w:bottom w:val="single" w:sz="8" w:space="0" w:color="B3EFFD"/>
              <w:right w:val="nil"/>
            </w:tcBorders>
            <w:shd w:val="clear" w:color="000000" w:fill="FFFFFF"/>
            <w:noWrap/>
            <w:vAlign w:val="center"/>
            <w:hideMark/>
          </w:tcPr>
          <w:p w14:paraId="1C329142" w14:textId="6E9C9827" w:rsidR="00FF6F2E" w:rsidRPr="0014408D" w:rsidRDefault="00FF6F2E" w:rsidP="00E65671">
            <w:pPr>
              <w:suppressAutoHyphens w:val="0"/>
              <w:autoSpaceDN/>
              <w:spacing w:before="0" w:after="0"/>
              <w:rPr>
                <w:rFonts w:ascii="Arial Narrow" w:hAnsi="Arial Narrow" w:cs="Calibri"/>
                <w:color w:val="000000"/>
                <w:sz w:val="20"/>
                <w:szCs w:val="20"/>
              </w:rPr>
            </w:pPr>
            <w:r w:rsidRPr="00072A32">
              <w:rPr>
                <w:rFonts w:ascii="Arial Narrow" w:hAnsi="Arial Narrow" w:cs="Calibri"/>
                <w:color w:val="000000"/>
                <w:sz w:val="20"/>
                <w:szCs w:val="20"/>
              </w:rPr>
              <w:t>NicorMeasureID_</w:t>
            </w:r>
            <w:proofErr w:type="gramStart"/>
            <w:r w:rsidRPr="00072A32">
              <w:rPr>
                <w:rFonts w:ascii="Arial Narrow" w:hAnsi="Arial Narrow" w:cs="Calibri"/>
                <w:color w:val="000000"/>
                <w:sz w:val="20"/>
                <w:szCs w:val="20"/>
              </w:rPr>
              <w:t>83194ST</w:t>
            </w:r>
            <w:proofErr w:type="gramEnd"/>
            <w:r w:rsidRPr="00072A32">
              <w:rPr>
                <w:rFonts w:ascii="Arial Narrow" w:hAnsi="Arial Narrow" w:cs="Calibri"/>
                <w:color w:val="000000"/>
                <w:sz w:val="20"/>
                <w:szCs w:val="20"/>
              </w:rPr>
              <w:t>, _675029ST, _675070ST, _675019ST, and _675277ST</w:t>
            </w:r>
          </w:p>
        </w:tc>
        <w:tc>
          <w:tcPr>
            <w:tcW w:w="960" w:type="pct"/>
            <w:tcBorders>
              <w:top w:val="nil"/>
              <w:left w:val="nil"/>
              <w:bottom w:val="single" w:sz="8" w:space="0" w:color="B3EFFD"/>
              <w:right w:val="nil"/>
            </w:tcBorders>
            <w:shd w:val="clear" w:color="000000" w:fill="FFFFFF"/>
            <w:noWrap/>
            <w:vAlign w:val="center"/>
            <w:hideMark/>
          </w:tcPr>
          <w:p w14:paraId="5AFB633F" w14:textId="075E864E" w:rsidR="00FF6F2E" w:rsidRPr="0014408D" w:rsidRDefault="00FF6F2E" w:rsidP="002215D9">
            <w:pPr>
              <w:suppressAutoHyphens w:val="0"/>
              <w:autoSpaceDN/>
              <w:spacing w:before="0" w:after="0"/>
              <w:rPr>
                <w:rFonts w:ascii="Arial Narrow" w:hAnsi="Arial Narrow" w:cs="Calibri"/>
                <w:color w:val="000000"/>
                <w:sz w:val="20"/>
                <w:szCs w:val="20"/>
              </w:rPr>
            </w:pPr>
            <w:r>
              <w:rPr>
                <w:rFonts w:ascii="Arial Narrow" w:hAnsi="Arial Narrow" w:cs="Calibri"/>
                <w:color w:val="000000"/>
                <w:sz w:val="20"/>
                <w:szCs w:val="20"/>
              </w:rPr>
              <w:t>Multi-Family Household Factor</w:t>
            </w:r>
            <w:r w:rsidRPr="0014408D">
              <w:rPr>
                <w:rFonts w:ascii="Arial Narrow" w:hAnsi="Arial Narrow" w:cs="Calibri"/>
                <w:color w:val="000000"/>
                <w:sz w:val="20"/>
                <w:szCs w:val="20"/>
              </w:rPr>
              <w:t xml:space="preserve"> </w:t>
            </w:r>
          </w:p>
        </w:tc>
        <w:tc>
          <w:tcPr>
            <w:tcW w:w="997" w:type="pct"/>
            <w:tcBorders>
              <w:top w:val="nil"/>
              <w:left w:val="nil"/>
              <w:bottom w:val="single" w:sz="8" w:space="0" w:color="B3EFFD"/>
              <w:right w:val="nil"/>
            </w:tcBorders>
            <w:shd w:val="clear" w:color="000000" w:fill="FFFFFF"/>
            <w:noWrap/>
            <w:vAlign w:val="center"/>
            <w:hideMark/>
          </w:tcPr>
          <w:p w14:paraId="791B52A8" w14:textId="3842AA1E" w:rsidR="00FF6F2E" w:rsidRPr="0014408D" w:rsidRDefault="00FF6F2E" w:rsidP="002215D9">
            <w:pPr>
              <w:suppressAutoHyphens w:val="0"/>
              <w:autoSpaceDN/>
              <w:spacing w:before="0" w:after="0"/>
              <w:rPr>
                <w:rFonts w:ascii="Arial Narrow" w:hAnsi="Arial Narrow" w:cs="Calibri"/>
                <w:color w:val="000000"/>
                <w:sz w:val="20"/>
                <w:szCs w:val="20"/>
              </w:rPr>
            </w:pPr>
            <w:r>
              <w:rPr>
                <w:rFonts w:ascii="Arial Narrow" w:hAnsi="Arial Narrow" w:cs="Calibri"/>
                <w:color w:val="000000"/>
                <w:sz w:val="20"/>
                <w:szCs w:val="20"/>
              </w:rPr>
              <w:t>Single Family Household Factor</w:t>
            </w:r>
            <w:r w:rsidRPr="0014408D">
              <w:rPr>
                <w:rFonts w:ascii="Arial Narrow" w:hAnsi="Arial Narrow" w:cs="Calibri"/>
                <w:color w:val="000000"/>
                <w:sz w:val="20"/>
                <w:szCs w:val="20"/>
              </w:rPr>
              <w:t xml:space="preserve"> </w:t>
            </w:r>
          </w:p>
        </w:tc>
      </w:tr>
    </w:tbl>
    <w:p w14:paraId="6FA898BE" w14:textId="77777777" w:rsidR="00072A32" w:rsidRDefault="00072A32" w:rsidP="00072A32">
      <w:pPr>
        <w:pStyle w:val="Source"/>
        <w:spacing w:before="0"/>
      </w:pPr>
      <w:r>
        <w:t>Source: Evaluation team analysis.</w:t>
      </w:r>
    </w:p>
    <w:p w14:paraId="20A1D029" w14:textId="77777777" w:rsidR="00FF6F2E" w:rsidRPr="00FF6F2E" w:rsidRDefault="00FF6F2E" w:rsidP="00FF6F2E">
      <w:pPr>
        <w:rPr>
          <w:sz w:val="2"/>
          <w:szCs w:val="2"/>
        </w:rPr>
      </w:pPr>
    </w:p>
    <w:p w14:paraId="36D8CC49" w14:textId="00EB9D92" w:rsidR="00DF07EF" w:rsidRDefault="00DF07EF" w:rsidP="008165D0">
      <w:pPr>
        <w:tabs>
          <w:tab w:val="left" w:pos="720"/>
        </w:tabs>
        <w:spacing w:line="264" w:lineRule="auto"/>
        <w:ind w:left="900" w:hanging="360"/>
      </w:pPr>
      <w:r w:rsidRPr="00BB5CF7">
        <w:rPr>
          <w:b/>
        </w:rPr>
        <w:t>Recommendation</w:t>
      </w:r>
      <w:r w:rsidRPr="00BB5CF7">
        <w:rPr>
          <w:b/>
          <w:bCs/>
        </w:rPr>
        <w:t xml:space="preserve"> 1.</w:t>
      </w:r>
      <w:r>
        <w:rPr>
          <w:b/>
          <w:bCs/>
        </w:rPr>
        <w:t xml:space="preserve">  </w:t>
      </w:r>
      <w:r w:rsidR="009C3046">
        <w:t xml:space="preserve">Update the </w:t>
      </w:r>
      <w:r w:rsidR="00EF6257">
        <w:t>H</w:t>
      </w:r>
      <w:r w:rsidR="009C3046">
        <w:t xml:space="preserve">ousehold </w:t>
      </w:r>
      <w:r w:rsidR="00EF6257">
        <w:t>F</w:t>
      </w:r>
      <w:r w:rsidR="009C3046">
        <w:t>actor</w:t>
      </w:r>
      <w:r w:rsidR="00CB5898">
        <w:t xml:space="preserve"> for</w:t>
      </w:r>
      <w:r w:rsidR="00661414">
        <w:t xml:space="preserve"> all </w:t>
      </w:r>
      <w:proofErr w:type="gramStart"/>
      <w:r w:rsidR="00661414">
        <w:t>Single Family</w:t>
      </w:r>
      <w:proofErr w:type="gramEnd"/>
      <w:r w:rsidR="00661414">
        <w:t xml:space="preserve"> </w:t>
      </w:r>
      <w:r w:rsidR="002215D9">
        <w:t>a</w:t>
      </w:r>
      <w:r w:rsidR="00661414">
        <w:t xml:space="preserve">dvanced </w:t>
      </w:r>
      <w:r w:rsidR="002215D9">
        <w:t>t</w:t>
      </w:r>
      <w:r w:rsidR="00661414">
        <w:t>hermostats</w:t>
      </w:r>
      <w:r w:rsidR="002C0962">
        <w:t xml:space="preserve"> to 100%.</w:t>
      </w:r>
    </w:p>
    <w:p w14:paraId="1AE174B0" w14:textId="77777777" w:rsidR="00FF6F2E" w:rsidRPr="00FF6F2E" w:rsidRDefault="00FF6F2E" w:rsidP="008165D0">
      <w:pPr>
        <w:tabs>
          <w:tab w:val="left" w:pos="720"/>
        </w:tabs>
        <w:spacing w:line="264" w:lineRule="auto"/>
        <w:ind w:left="900" w:hanging="360"/>
        <w:rPr>
          <w:sz w:val="2"/>
          <w:szCs w:val="2"/>
        </w:rPr>
      </w:pPr>
    </w:p>
    <w:p w14:paraId="1D24A332" w14:textId="71D0D631" w:rsidR="00DF07EF" w:rsidRDefault="00DF07EF" w:rsidP="008165D0">
      <w:pPr>
        <w:rPr>
          <w:bCs/>
        </w:rPr>
      </w:pPr>
      <w:r w:rsidRPr="00915A79">
        <w:rPr>
          <w:b/>
        </w:rPr>
        <w:t xml:space="preserve">Finding </w:t>
      </w:r>
      <w:r w:rsidR="00FF6F2E">
        <w:rPr>
          <w:b/>
        </w:rPr>
        <w:t>2</w:t>
      </w:r>
      <w:r w:rsidRPr="00915A79">
        <w:rPr>
          <w:b/>
        </w:rPr>
        <w:t>.</w:t>
      </w:r>
      <w:r w:rsidR="00FC781A">
        <w:rPr>
          <w:b/>
        </w:rPr>
        <w:t xml:space="preserve"> </w:t>
      </w:r>
      <w:r w:rsidR="00FC1AD8" w:rsidRPr="008A4528">
        <w:rPr>
          <w:bCs/>
        </w:rPr>
        <w:t xml:space="preserve">Guidehouse found instances where the ex ante savings for </w:t>
      </w:r>
      <w:r w:rsidR="00626FB5" w:rsidRPr="008A4528">
        <w:rPr>
          <w:bCs/>
        </w:rPr>
        <w:t xml:space="preserve">some thermostat and furnace measures used climate zone assumptions that did not align with the </w:t>
      </w:r>
      <w:r w:rsidR="000F645E" w:rsidRPr="008A4528">
        <w:rPr>
          <w:bCs/>
        </w:rPr>
        <w:t xml:space="preserve">climate zone </w:t>
      </w:r>
      <w:r w:rsidR="001B169D" w:rsidRPr="008A4528">
        <w:rPr>
          <w:bCs/>
        </w:rPr>
        <w:t xml:space="preserve">values </w:t>
      </w:r>
      <w:r w:rsidR="000F645E" w:rsidRPr="008A4528">
        <w:rPr>
          <w:bCs/>
        </w:rPr>
        <w:t xml:space="preserve">designated in the tracking data. </w:t>
      </w:r>
      <w:r w:rsidR="00793D43">
        <w:rPr>
          <w:bCs/>
        </w:rPr>
        <w:t xml:space="preserve">Guidehouse used the </w:t>
      </w:r>
      <w:r w:rsidR="00946DD1">
        <w:rPr>
          <w:bCs/>
        </w:rPr>
        <w:t xml:space="preserve">county climate zone inputs </w:t>
      </w:r>
      <w:r w:rsidR="002E75EB">
        <w:rPr>
          <w:bCs/>
        </w:rPr>
        <w:t xml:space="preserve">in the tracking data </w:t>
      </w:r>
      <w:r w:rsidR="00946DD1">
        <w:rPr>
          <w:bCs/>
        </w:rPr>
        <w:t xml:space="preserve">and adjusted </w:t>
      </w:r>
      <w:r w:rsidR="00793D43">
        <w:rPr>
          <w:bCs/>
        </w:rPr>
        <w:t xml:space="preserve">Gas Heating Consumption </w:t>
      </w:r>
      <w:r w:rsidR="00946DD1">
        <w:rPr>
          <w:bCs/>
        </w:rPr>
        <w:t>and</w:t>
      </w:r>
      <w:r w:rsidR="00946DD1" w:rsidRPr="00946DD1">
        <w:t xml:space="preserve"> </w:t>
      </w:r>
      <w:r w:rsidR="00946DD1" w:rsidRPr="00946DD1">
        <w:rPr>
          <w:bCs/>
        </w:rPr>
        <w:t>Equivalent Full Load Hours value</w:t>
      </w:r>
      <w:r w:rsidR="00415D0E">
        <w:rPr>
          <w:bCs/>
        </w:rPr>
        <w:t>s</w:t>
      </w:r>
      <w:r w:rsidR="00DA3153">
        <w:rPr>
          <w:bCs/>
        </w:rPr>
        <w:t xml:space="preserve"> in the verified savings calculations for these measures.</w:t>
      </w:r>
    </w:p>
    <w:p w14:paraId="72151DD0" w14:textId="77777777" w:rsidR="00FF6F2E" w:rsidRPr="00FC781A" w:rsidRDefault="00FF6F2E" w:rsidP="008165D0">
      <w:pPr>
        <w:rPr>
          <w:bCs/>
        </w:rPr>
      </w:pPr>
    </w:p>
    <w:p w14:paraId="115A3096" w14:textId="337A8679" w:rsidR="00ED65BF" w:rsidRPr="00723621" w:rsidRDefault="00723621" w:rsidP="00DD12D8">
      <w:pPr>
        <w:pStyle w:val="Caption"/>
      </w:pPr>
      <w:bookmarkStart w:id="52" w:name="_Toc195100691"/>
      <w:r w:rsidRPr="00723621">
        <w:lastRenderedPageBreak/>
        <w:t xml:space="preserve">Table </w:t>
      </w:r>
      <w:r w:rsidRPr="00723621">
        <w:fldChar w:fldCharType="begin"/>
      </w:r>
      <w:r w:rsidRPr="00723621">
        <w:instrText xml:space="preserve"> SEQ Table \* ARABIC </w:instrText>
      </w:r>
      <w:r w:rsidRPr="00723621">
        <w:fldChar w:fldCharType="separate"/>
      </w:r>
      <w:r w:rsidR="00FF6F2E">
        <w:rPr>
          <w:noProof/>
        </w:rPr>
        <w:t>7</w:t>
      </w:r>
      <w:r w:rsidRPr="00723621">
        <w:fldChar w:fldCharType="end"/>
      </w:r>
      <w:r w:rsidRPr="00723621">
        <w:t xml:space="preserve">. </w:t>
      </w:r>
      <w:r w:rsidR="00E47EA3">
        <w:t>Climate Zone Discrepancy</w:t>
      </w:r>
      <w:bookmarkEnd w:id="52"/>
      <w:r w:rsidR="00E47EA3">
        <w:t xml:space="preserve"> </w:t>
      </w:r>
    </w:p>
    <w:tbl>
      <w:tblPr>
        <w:tblW w:w="5000" w:type="pct"/>
        <w:tblCellMar>
          <w:top w:w="15" w:type="dxa"/>
          <w:bottom w:w="15" w:type="dxa"/>
        </w:tblCellMar>
        <w:tblLook w:val="04A0" w:firstRow="1" w:lastRow="0" w:firstColumn="1" w:lastColumn="0" w:noHBand="0" w:noVBand="1"/>
      </w:tblPr>
      <w:tblGrid>
        <w:gridCol w:w="4648"/>
        <w:gridCol w:w="1161"/>
        <w:gridCol w:w="1325"/>
        <w:gridCol w:w="2226"/>
      </w:tblGrid>
      <w:tr w:rsidR="0014408D" w:rsidRPr="0014408D" w14:paraId="78CD67E2" w14:textId="77777777" w:rsidTr="00236E5C">
        <w:trPr>
          <w:trHeight w:val="825"/>
          <w:tblHeader/>
        </w:trPr>
        <w:tc>
          <w:tcPr>
            <w:tcW w:w="2482" w:type="pct"/>
            <w:tcBorders>
              <w:top w:val="nil"/>
              <w:left w:val="nil"/>
              <w:bottom w:val="single" w:sz="12" w:space="0" w:color="95D600"/>
              <w:right w:val="nil"/>
            </w:tcBorders>
            <w:shd w:val="clear" w:color="000000" w:fill="036479"/>
            <w:vAlign w:val="center"/>
            <w:hideMark/>
          </w:tcPr>
          <w:p w14:paraId="71255046" w14:textId="77777777" w:rsidR="0014408D" w:rsidRPr="0014408D" w:rsidRDefault="0014408D" w:rsidP="0014408D">
            <w:pPr>
              <w:suppressAutoHyphens w:val="0"/>
              <w:autoSpaceDN/>
              <w:spacing w:before="0" w:after="0"/>
              <w:rPr>
                <w:rFonts w:ascii="Arial Narrow" w:hAnsi="Arial Narrow" w:cs="Calibri"/>
                <w:b/>
                <w:bCs/>
                <w:color w:val="FFFFFF"/>
                <w:sz w:val="20"/>
                <w:szCs w:val="20"/>
              </w:rPr>
            </w:pPr>
            <w:r w:rsidRPr="0014408D">
              <w:rPr>
                <w:rFonts w:ascii="Arial Narrow" w:hAnsi="Arial Narrow" w:cs="Calibri"/>
                <w:b/>
                <w:bCs/>
                <w:color w:val="FFFFFF"/>
                <w:sz w:val="20"/>
                <w:szCs w:val="20"/>
              </w:rPr>
              <w:t>Measure ID</w:t>
            </w:r>
          </w:p>
        </w:tc>
        <w:tc>
          <w:tcPr>
            <w:tcW w:w="620" w:type="pct"/>
            <w:tcBorders>
              <w:top w:val="nil"/>
              <w:left w:val="nil"/>
              <w:bottom w:val="single" w:sz="12" w:space="0" w:color="95D600"/>
              <w:right w:val="nil"/>
            </w:tcBorders>
            <w:shd w:val="clear" w:color="000000" w:fill="036479"/>
            <w:vAlign w:val="center"/>
            <w:hideMark/>
          </w:tcPr>
          <w:p w14:paraId="3F856F5C" w14:textId="77777777" w:rsidR="0014408D" w:rsidRPr="0014408D" w:rsidRDefault="0014408D" w:rsidP="0014408D">
            <w:pPr>
              <w:suppressAutoHyphens w:val="0"/>
              <w:autoSpaceDN/>
              <w:spacing w:before="0" w:after="0"/>
              <w:jc w:val="center"/>
              <w:rPr>
                <w:rFonts w:ascii="Arial Narrow" w:hAnsi="Arial Narrow" w:cs="Calibri"/>
                <w:b/>
                <w:bCs/>
                <w:color w:val="FFFFFF"/>
                <w:sz w:val="20"/>
                <w:szCs w:val="20"/>
              </w:rPr>
            </w:pPr>
            <w:r w:rsidRPr="0014408D">
              <w:rPr>
                <w:rFonts w:ascii="Arial Narrow" w:hAnsi="Arial Narrow" w:cs="Calibri"/>
                <w:b/>
                <w:bCs/>
                <w:color w:val="FFFFFF"/>
                <w:sz w:val="20"/>
                <w:szCs w:val="20"/>
              </w:rPr>
              <w:t>Tracking Data Climate Zone</w:t>
            </w:r>
          </w:p>
        </w:tc>
        <w:tc>
          <w:tcPr>
            <w:tcW w:w="708" w:type="pct"/>
            <w:tcBorders>
              <w:top w:val="nil"/>
              <w:left w:val="nil"/>
              <w:bottom w:val="single" w:sz="12" w:space="0" w:color="95D600"/>
              <w:right w:val="nil"/>
            </w:tcBorders>
            <w:shd w:val="clear" w:color="000000" w:fill="036479"/>
            <w:vAlign w:val="center"/>
            <w:hideMark/>
          </w:tcPr>
          <w:p w14:paraId="7D0E05D8" w14:textId="77777777" w:rsidR="0014408D" w:rsidRPr="0014408D" w:rsidRDefault="0014408D" w:rsidP="0014408D">
            <w:pPr>
              <w:suppressAutoHyphens w:val="0"/>
              <w:autoSpaceDN/>
              <w:spacing w:before="0" w:after="0"/>
              <w:jc w:val="right"/>
              <w:rPr>
                <w:rFonts w:ascii="Arial Narrow" w:hAnsi="Arial Narrow" w:cs="Calibri"/>
                <w:b/>
                <w:bCs/>
                <w:color w:val="FFFFFF"/>
                <w:sz w:val="20"/>
                <w:szCs w:val="20"/>
              </w:rPr>
            </w:pPr>
            <w:r w:rsidRPr="0014408D">
              <w:rPr>
                <w:rFonts w:ascii="Arial Narrow" w:hAnsi="Arial Narrow" w:cs="Calibri"/>
                <w:b/>
                <w:bCs/>
                <w:color w:val="FFFFFF"/>
                <w:sz w:val="20"/>
                <w:szCs w:val="20"/>
              </w:rPr>
              <w:t>Ex Ante Savings Climate Zone</w:t>
            </w:r>
          </w:p>
        </w:tc>
        <w:tc>
          <w:tcPr>
            <w:tcW w:w="1189" w:type="pct"/>
            <w:tcBorders>
              <w:top w:val="nil"/>
              <w:left w:val="nil"/>
              <w:bottom w:val="single" w:sz="12" w:space="0" w:color="95D600"/>
              <w:right w:val="nil"/>
            </w:tcBorders>
            <w:shd w:val="clear" w:color="000000" w:fill="036479"/>
            <w:vAlign w:val="center"/>
            <w:hideMark/>
          </w:tcPr>
          <w:p w14:paraId="1E031F1D" w14:textId="77777777" w:rsidR="0014408D" w:rsidRPr="0014408D" w:rsidRDefault="0014408D" w:rsidP="0014408D">
            <w:pPr>
              <w:suppressAutoHyphens w:val="0"/>
              <w:autoSpaceDN/>
              <w:spacing w:before="0" w:after="0"/>
              <w:jc w:val="center"/>
              <w:rPr>
                <w:rFonts w:ascii="Arial Narrow" w:hAnsi="Arial Narrow" w:cs="Calibri"/>
                <w:b/>
                <w:bCs/>
                <w:color w:val="FFFFFF"/>
                <w:sz w:val="20"/>
                <w:szCs w:val="20"/>
              </w:rPr>
            </w:pPr>
            <w:r w:rsidRPr="0014408D">
              <w:rPr>
                <w:rFonts w:ascii="Arial Narrow" w:hAnsi="Arial Narrow" w:cs="Calibri"/>
                <w:b/>
                <w:bCs/>
                <w:color w:val="FFFFFF"/>
                <w:sz w:val="20"/>
                <w:szCs w:val="20"/>
              </w:rPr>
              <w:t>Parameter Affected</w:t>
            </w:r>
          </w:p>
        </w:tc>
      </w:tr>
      <w:tr w:rsidR="0014408D" w:rsidRPr="0014408D" w14:paraId="49FC1E04" w14:textId="77777777" w:rsidTr="009E36D7">
        <w:trPr>
          <w:trHeight w:val="300"/>
        </w:trPr>
        <w:tc>
          <w:tcPr>
            <w:tcW w:w="2482" w:type="pct"/>
            <w:tcBorders>
              <w:top w:val="nil"/>
              <w:left w:val="nil"/>
              <w:bottom w:val="single" w:sz="8" w:space="0" w:color="B3EFFD"/>
              <w:right w:val="nil"/>
            </w:tcBorders>
            <w:shd w:val="clear" w:color="000000" w:fill="FFFFFF"/>
            <w:noWrap/>
            <w:vAlign w:val="center"/>
            <w:hideMark/>
          </w:tcPr>
          <w:p w14:paraId="7B174CD2" w14:textId="77777777" w:rsidR="0014408D" w:rsidRPr="0014408D" w:rsidRDefault="0014408D" w:rsidP="0014408D">
            <w:pPr>
              <w:suppressAutoHyphens w:val="0"/>
              <w:autoSpaceDN/>
              <w:spacing w:before="0" w:after="0"/>
              <w:rPr>
                <w:rFonts w:ascii="Arial Narrow" w:hAnsi="Arial Narrow" w:cs="Calibri"/>
                <w:color w:val="000000"/>
                <w:sz w:val="20"/>
                <w:szCs w:val="20"/>
              </w:rPr>
            </w:pPr>
            <w:r w:rsidRPr="0014408D">
              <w:rPr>
                <w:rFonts w:ascii="Arial Narrow" w:hAnsi="Arial Narrow" w:cs="Calibri"/>
                <w:color w:val="000000"/>
                <w:sz w:val="20"/>
                <w:szCs w:val="20"/>
              </w:rPr>
              <w:t>NicorMeasureID-35d45fcb-8b82-4308-8ee5-</w:t>
            </w:r>
            <w:proofErr w:type="gramStart"/>
            <w:r w:rsidRPr="0014408D">
              <w:rPr>
                <w:rFonts w:ascii="Arial Narrow" w:hAnsi="Arial Narrow" w:cs="Calibri"/>
                <w:color w:val="000000"/>
                <w:sz w:val="20"/>
                <w:szCs w:val="20"/>
              </w:rPr>
              <w:t>30fcded5fb06ST</w:t>
            </w:r>
            <w:proofErr w:type="gramEnd"/>
            <w:r w:rsidRPr="0014408D">
              <w:rPr>
                <w:rFonts w:ascii="Arial Narrow" w:hAnsi="Arial Narrow" w:cs="Calibri"/>
                <w:color w:val="000000"/>
                <w:sz w:val="20"/>
                <w:szCs w:val="20"/>
              </w:rPr>
              <w:t xml:space="preserve"> </w:t>
            </w:r>
          </w:p>
        </w:tc>
        <w:tc>
          <w:tcPr>
            <w:tcW w:w="620" w:type="pct"/>
            <w:tcBorders>
              <w:top w:val="nil"/>
              <w:left w:val="nil"/>
              <w:bottom w:val="single" w:sz="8" w:space="0" w:color="B3EFFD"/>
              <w:right w:val="nil"/>
            </w:tcBorders>
            <w:shd w:val="clear" w:color="000000" w:fill="FFFFFF"/>
            <w:noWrap/>
            <w:vAlign w:val="center"/>
            <w:hideMark/>
          </w:tcPr>
          <w:p w14:paraId="47EB2114" w14:textId="77777777" w:rsidR="0014408D" w:rsidRPr="0014408D" w:rsidRDefault="0014408D" w:rsidP="0014408D">
            <w:pPr>
              <w:suppressAutoHyphens w:val="0"/>
              <w:autoSpaceDN/>
              <w:spacing w:before="0" w:after="0"/>
              <w:jc w:val="right"/>
              <w:rPr>
                <w:rFonts w:ascii="Arial Narrow" w:hAnsi="Arial Narrow" w:cs="Calibri"/>
                <w:color w:val="000000"/>
                <w:sz w:val="20"/>
                <w:szCs w:val="20"/>
              </w:rPr>
            </w:pPr>
            <w:r w:rsidRPr="0014408D">
              <w:rPr>
                <w:rFonts w:ascii="Arial Narrow" w:hAnsi="Arial Narrow" w:cs="Calibri"/>
                <w:color w:val="000000"/>
                <w:sz w:val="20"/>
                <w:szCs w:val="20"/>
              </w:rPr>
              <w:t xml:space="preserve"> 2 </w:t>
            </w:r>
          </w:p>
        </w:tc>
        <w:tc>
          <w:tcPr>
            <w:tcW w:w="708" w:type="pct"/>
            <w:tcBorders>
              <w:top w:val="nil"/>
              <w:left w:val="nil"/>
              <w:bottom w:val="single" w:sz="8" w:space="0" w:color="B3EFFD"/>
              <w:right w:val="nil"/>
            </w:tcBorders>
            <w:shd w:val="clear" w:color="000000" w:fill="FFFFFF"/>
            <w:noWrap/>
            <w:vAlign w:val="center"/>
            <w:hideMark/>
          </w:tcPr>
          <w:p w14:paraId="2260E1CC" w14:textId="77777777" w:rsidR="0014408D" w:rsidRPr="0014408D" w:rsidRDefault="0014408D" w:rsidP="0014408D">
            <w:pPr>
              <w:suppressAutoHyphens w:val="0"/>
              <w:autoSpaceDN/>
              <w:spacing w:before="0" w:after="0"/>
              <w:jc w:val="right"/>
              <w:rPr>
                <w:rFonts w:ascii="Arial Narrow" w:hAnsi="Arial Narrow" w:cs="Calibri"/>
                <w:color w:val="000000"/>
                <w:sz w:val="20"/>
                <w:szCs w:val="20"/>
              </w:rPr>
            </w:pPr>
            <w:r w:rsidRPr="0014408D">
              <w:rPr>
                <w:rFonts w:ascii="Arial Narrow" w:hAnsi="Arial Narrow" w:cs="Calibri"/>
                <w:color w:val="000000"/>
                <w:sz w:val="20"/>
                <w:szCs w:val="20"/>
              </w:rPr>
              <w:t xml:space="preserve"> 3 </w:t>
            </w:r>
          </w:p>
        </w:tc>
        <w:tc>
          <w:tcPr>
            <w:tcW w:w="1189" w:type="pct"/>
            <w:tcBorders>
              <w:top w:val="nil"/>
              <w:left w:val="nil"/>
              <w:bottom w:val="single" w:sz="8" w:space="0" w:color="B3EFFD"/>
              <w:right w:val="nil"/>
            </w:tcBorders>
            <w:shd w:val="clear" w:color="000000" w:fill="FFFFFF"/>
            <w:noWrap/>
            <w:vAlign w:val="center"/>
            <w:hideMark/>
          </w:tcPr>
          <w:p w14:paraId="79C3074D" w14:textId="77777777" w:rsidR="0014408D" w:rsidRPr="0014408D" w:rsidRDefault="0014408D" w:rsidP="0014408D">
            <w:pPr>
              <w:suppressAutoHyphens w:val="0"/>
              <w:autoSpaceDN/>
              <w:spacing w:before="0" w:after="0"/>
              <w:jc w:val="center"/>
              <w:rPr>
                <w:rFonts w:ascii="Arial Narrow" w:hAnsi="Arial Narrow" w:cs="Calibri"/>
                <w:color w:val="000000"/>
                <w:sz w:val="20"/>
                <w:szCs w:val="20"/>
              </w:rPr>
            </w:pPr>
            <w:r w:rsidRPr="0014408D">
              <w:rPr>
                <w:rFonts w:ascii="Arial Narrow" w:hAnsi="Arial Narrow" w:cs="Calibri"/>
                <w:color w:val="000000"/>
                <w:sz w:val="20"/>
                <w:szCs w:val="20"/>
              </w:rPr>
              <w:t>Gas Heating Consumption</w:t>
            </w:r>
          </w:p>
        </w:tc>
      </w:tr>
      <w:tr w:rsidR="0014408D" w:rsidRPr="0014408D" w14:paraId="32A249FF" w14:textId="77777777" w:rsidTr="009E36D7">
        <w:trPr>
          <w:trHeight w:val="300"/>
        </w:trPr>
        <w:tc>
          <w:tcPr>
            <w:tcW w:w="2482" w:type="pct"/>
            <w:tcBorders>
              <w:top w:val="nil"/>
              <w:left w:val="nil"/>
              <w:bottom w:val="single" w:sz="8" w:space="0" w:color="B3EFFD"/>
              <w:right w:val="nil"/>
            </w:tcBorders>
            <w:shd w:val="clear" w:color="000000" w:fill="FFFFFF"/>
            <w:noWrap/>
            <w:vAlign w:val="center"/>
            <w:hideMark/>
          </w:tcPr>
          <w:p w14:paraId="681861D5" w14:textId="77777777" w:rsidR="0014408D" w:rsidRPr="0014408D" w:rsidRDefault="0014408D" w:rsidP="0014408D">
            <w:pPr>
              <w:suppressAutoHyphens w:val="0"/>
              <w:autoSpaceDN/>
              <w:spacing w:before="0" w:after="0"/>
              <w:rPr>
                <w:rFonts w:ascii="Arial Narrow" w:hAnsi="Arial Narrow" w:cs="Calibri"/>
                <w:color w:val="000000"/>
                <w:sz w:val="20"/>
                <w:szCs w:val="20"/>
              </w:rPr>
            </w:pPr>
            <w:r w:rsidRPr="0014408D">
              <w:rPr>
                <w:rFonts w:ascii="Arial Narrow" w:hAnsi="Arial Narrow" w:cs="Calibri"/>
                <w:color w:val="000000"/>
                <w:sz w:val="20"/>
                <w:szCs w:val="20"/>
              </w:rPr>
              <w:t>NicorMeasureID-CEARPS1558303221ST)</w:t>
            </w:r>
          </w:p>
        </w:tc>
        <w:tc>
          <w:tcPr>
            <w:tcW w:w="620" w:type="pct"/>
            <w:tcBorders>
              <w:top w:val="nil"/>
              <w:left w:val="nil"/>
              <w:bottom w:val="single" w:sz="8" w:space="0" w:color="B3EFFD"/>
              <w:right w:val="nil"/>
            </w:tcBorders>
            <w:shd w:val="clear" w:color="000000" w:fill="FFFFFF"/>
            <w:noWrap/>
            <w:vAlign w:val="center"/>
            <w:hideMark/>
          </w:tcPr>
          <w:p w14:paraId="0A6E152E" w14:textId="77777777" w:rsidR="0014408D" w:rsidRPr="0014408D" w:rsidRDefault="0014408D" w:rsidP="0014408D">
            <w:pPr>
              <w:suppressAutoHyphens w:val="0"/>
              <w:autoSpaceDN/>
              <w:spacing w:before="0" w:after="0"/>
              <w:jc w:val="right"/>
              <w:rPr>
                <w:rFonts w:ascii="Arial Narrow" w:hAnsi="Arial Narrow" w:cs="Calibri"/>
                <w:color w:val="000000"/>
                <w:sz w:val="20"/>
                <w:szCs w:val="20"/>
              </w:rPr>
            </w:pPr>
            <w:r w:rsidRPr="0014408D">
              <w:rPr>
                <w:rFonts w:ascii="Arial Narrow" w:hAnsi="Arial Narrow" w:cs="Calibri"/>
                <w:color w:val="000000"/>
                <w:sz w:val="20"/>
                <w:szCs w:val="20"/>
              </w:rPr>
              <w:t xml:space="preserve">1 </w:t>
            </w:r>
          </w:p>
        </w:tc>
        <w:tc>
          <w:tcPr>
            <w:tcW w:w="708" w:type="pct"/>
            <w:tcBorders>
              <w:top w:val="nil"/>
              <w:left w:val="nil"/>
              <w:bottom w:val="single" w:sz="8" w:space="0" w:color="B3EFFD"/>
              <w:right w:val="nil"/>
            </w:tcBorders>
            <w:shd w:val="clear" w:color="000000" w:fill="FFFFFF"/>
            <w:noWrap/>
            <w:vAlign w:val="center"/>
            <w:hideMark/>
          </w:tcPr>
          <w:p w14:paraId="3C2F2F4C" w14:textId="77777777" w:rsidR="0014408D" w:rsidRPr="0014408D" w:rsidRDefault="0014408D" w:rsidP="0014408D">
            <w:pPr>
              <w:suppressAutoHyphens w:val="0"/>
              <w:autoSpaceDN/>
              <w:spacing w:before="0" w:after="0"/>
              <w:jc w:val="right"/>
              <w:rPr>
                <w:rFonts w:ascii="Arial Narrow" w:hAnsi="Arial Narrow" w:cs="Calibri"/>
                <w:color w:val="000000"/>
                <w:sz w:val="20"/>
                <w:szCs w:val="20"/>
              </w:rPr>
            </w:pPr>
            <w:r w:rsidRPr="0014408D">
              <w:rPr>
                <w:rFonts w:ascii="Arial Narrow" w:hAnsi="Arial Narrow" w:cs="Calibri"/>
                <w:color w:val="000000"/>
                <w:sz w:val="20"/>
                <w:szCs w:val="20"/>
              </w:rPr>
              <w:t xml:space="preserve"> 2 </w:t>
            </w:r>
          </w:p>
        </w:tc>
        <w:tc>
          <w:tcPr>
            <w:tcW w:w="1189" w:type="pct"/>
            <w:tcBorders>
              <w:top w:val="nil"/>
              <w:left w:val="nil"/>
              <w:bottom w:val="single" w:sz="8" w:space="0" w:color="B3EFFD"/>
              <w:right w:val="nil"/>
            </w:tcBorders>
            <w:shd w:val="clear" w:color="000000" w:fill="FFFFFF"/>
            <w:noWrap/>
            <w:vAlign w:val="center"/>
            <w:hideMark/>
          </w:tcPr>
          <w:p w14:paraId="7936492D" w14:textId="77777777" w:rsidR="0014408D" w:rsidRPr="0014408D" w:rsidRDefault="0014408D" w:rsidP="0014408D">
            <w:pPr>
              <w:suppressAutoHyphens w:val="0"/>
              <w:autoSpaceDN/>
              <w:spacing w:before="0" w:after="0"/>
              <w:jc w:val="center"/>
              <w:rPr>
                <w:rFonts w:ascii="Arial Narrow" w:hAnsi="Arial Narrow" w:cs="Calibri"/>
                <w:color w:val="000000"/>
                <w:sz w:val="20"/>
                <w:szCs w:val="20"/>
              </w:rPr>
            </w:pPr>
            <w:r w:rsidRPr="0014408D">
              <w:rPr>
                <w:rFonts w:ascii="Arial Narrow" w:hAnsi="Arial Narrow" w:cs="Calibri"/>
                <w:color w:val="000000"/>
                <w:sz w:val="20"/>
                <w:szCs w:val="20"/>
              </w:rPr>
              <w:t>Gas Heating Consumption</w:t>
            </w:r>
          </w:p>
        </w:tc>
      </w:tr>
      <w:tr w:rsidR="0014408D" w:rsidRPr="0014408D" w14:paraId="77015C02" w14:textId="77777777" w:rsidTr="009E36D7">
        <w:trPr>
          <w:trHeight w:val="718"/>
        </w:trPr>
        <w:tc>
          <w:tcPr>
            <w:tcW w:w="2482" w:type="pct"/>
            <w:tcBorders>
              <w:top w:val="nil"/>
              <w:left w:val="nil"/>
              <w:bottom w:val="single" w:sz="8" w:space="0" w:color="B3EFFD"/>
              <w:right w:val="nil"/>
            </w:tcBorders>
            <w:shd w:val="clear" w:color="000000" w:fill="FFFFFF"/>
            <w:vAlign w:val="center"/>
            <w:hideMark/>
          </w:tcPr>
          <w:p w14:paraId="16FD7EDA" w14:textId="77777777" w:rsidR="0014408D" w:rsidRPr="0014408D" w:rsidRDefault="0014408D" w:rsidP="0014408D">
            <w:pPr>
              <w:suppressAutoHyphens w:val="0"/>
              <w:autoSpaceDN/>
              <w:spacing w:before="0" w:after="0"/>
              <w:rPr>
                <w:rFonts w:ascii="Arial Narrow" w:hAnsi="Arial Narrow" w:cs="Calibri"/>
                <w:color w:val="000000"/>
                <w:sz w:val="20"/>
                <w:szCs w:val="20"/>
              </w:rPr>
            </w:pPr>
            <w:r w:rsidRPr="0014408D">
              <w:rPr>
                <w:rFonts w:ascii="Arial Narrow" w:hAnsi="Arial Narrow" w:cs="Calibri"/>
                <w:color w:val="000000"/>
                <w:sz w:val="20"/>
                <w:szCs w:val="20"/>
              </w:rPr>
              <w:t>NicorMeasureID-1062667675, NicorMeasureID-1069693738, NicorMeasureID-1069851951, NicorMeasureID-1070330284</w:t>
            </w:r>
          </w:p>
        </w:tc>
        <w:tc>
          <w:tcPr>
            <w:tcW w:w="620" w:type="pct"/>
            <w:tcBorders>
              <w:top w:val="nil"/>
              <w:left w:val="nil"/>
              <w:bottom w:val="single" w:sz="8" w:space="0" w:color="B3EFFD"/>
              <w:right w:val="nil"/>
            </w:tcBorders>
            <w:shd w:val="clear" w:color="000000" w:fill="FFFFFF"/>
            <w:noWrap/>
            <w:vAlign w:val="center"/>
            <w:hideMark/>
          </w:tcPr>
          <w:p w14:paraId="15F8220D" w14:textId="77777777" w:rsidR="0014408D" w:rsidRPr="0014408D" w:rsidRDefault="0014408D" w:rsidP="0014408D">
            <w:pPr>
              <w:suppressAutoHyphens w:val="0"/>
              <w:autoSpaceDN/>
              <w:spacing w:before="0" w:after="0"/>
              <w:jc w:val="right"/>
              <w:rPr>
                <w:rFonts w:ascii="Arial Narrow" w:hAnsi="Arial Narrow" w:cs="Calibri"/>
                <w:color w:val="000000"/>
                <w:sz w:val="20"/>
                <w:szCs w:val="20"/>
              </w:rPr>
            </w:pPr>
            <w:r w:rsidRPr="0014408D">
              <w:rPr>
                <w:rFonts w:ascii="Arial Narrow" w:hAnsi="Arial Narrow" w:cs="Calibri"/>
                <w:color w:val="000000"/>
                <w:sz w:val="20"/>
                <w:szCs w:val="20"/>
              </w:rPr>
              <w:t xml:space="preserve">3 </w:t>
            </w:r>
          </w:p>
        </w:tc>
        <w:tc>
          <w:tcPr>
            <w:tcW w:w="708" w:type="pct"/>
            <w:tcBorders>
              <w:top w:val="nil"/>
              <w:left w:val="nil"/>
              <w:bottom w:val="single" w:sz="8" w:space="0" w:color="B3EFFD"/>
              <w:right w:val="nil"/>
            </w:tcBorders>
            <w:shd w:val="clear" w:color="000000" w:fill="FFFFFF"/>
            <w:noWrap/>
            <w:vAlign w:val="center"/>
            <w:hideMark/>
          </w:tcPr>
          <w:p w14:paraId="6B3F10AE" w14:textId="77777777" w:rsidR="0014408D" w:rsidRPr="0014408D" w:rsidRDefault="0014408D" w:rsidP="0014408D">
            <w:pPr>
              <w:suppressAutoHyphens w:val="0"/>
              <w:autoSpaceDN/>
              <w:spacing w:before="0" w:after="0"/>
              <w:jc w:val="right"/>
              <w:rPr>
                <w:rFonts w:ascii="Arial Narrow" w:hAnsi="Arial Narrow" w:cs="Calibri"/>
                <w:color w:val="000000"/>
                <w:sz w:val="20"/>
                <w:szCs w:val="20"/>
              </w:rPr>
            </w:pPr>
            <w:r w:rsidRPr="0014408D">
              <w:rPr>
                <w:rFonts w:ascii="Arial Narrow" w:hAnsi="Arial Narrow" w:cs="Calibri"/>
                <w:color w:val="000000"/>
                <w:sz w:val="20"/>
                <w:szCs w:val="20"/>
              </w:rPr>
              <w:t xml:space="preserve"> 2 </w:t>
            </w:r>
          </w:p>
        </w:tc>
        <w:tc>
          <w:tcPr>
            <w:tcW w:w="1189" w:type="pct"/>
            <w:tcBorders>
              <w:top w:val="nil"/>
              <w:left w:val="nil"/>
              <w:bottom w:val="single" w:sz="8" w:space="0" w:color="B3EFFD"/>
              <w:right w:val="nil"/>
            </w:tcBorders>
            <w:shd w:val="clear" w:color="000000" w:fill="FFFFFF"/>
            <w:noWrap/>
            <w:vAlign w:val="center"/>
            <w:hideMark/>
          </w:tcPr>
          <w:p w14:paraId="6D6FD9BF" w14:textId="77777777" w:rsidR="0014408D" w:rsidRPr="0014408D" w:rsidRDefault="0014408D" w:rsidP="0014408D">
            <w:pPr>
              <w:suppressAutoHyphens w:val="0"/>
              <w:autoSpaceDN/>
              <w:spacing w:before="0" w:after="0"/>
              <w:jc w:val="center"/>
              <w:rPr>
                <w:rFonts w:ascii="Arial Narrow" w:hAnsi="Arial Narrow" w:cs="Calibri"/>
                <w:color w:val="000000"/>
                <w:sz w:val="20"/>
                <w:szCs w:val="20"/>
              </w:rPr>
            </w:pPr>
            <w:r w:rsidRPr="0014408D">
              <w:rPr>
                <w:rFonts w:ascii="Arial Narrow" w:hAnsi="Arial Narrow" w:cs="Calibri"/>
                <w:color w:val="000000"/>
                <w:sz w:val="20"/>
                <w:szCs w:val="20"/>
              </w:rPr>
              <w:t>Equivalent Full Load Hours</w:t>
            </w:r>
          </w:p>
        </w:tc>
      </w:tr>
      <w:tr w:rsidR="0014408D" w:rsidRPr="0014408D" w14:paraId="77E2F6CC" w14:textId="77777777" w:rsidTr="009E36D7">
        <w:trPr>
          <w:trHeight w:val="300"/>
        </w:trPr>
        <w:tc>
          <w:tcPr>
            <w:tcW w:w="2482" w:type="pct"/>
            <w:tcBorders>
              <w:top w:val="nil"/>
              <w:left w:val="nil"/>
              <w:bottom w:val="single" w:sz="8" w:space="0" w:color="B3EFFD"/>
              <w:right w:val="nil"/>
            </w:tcBorders>
            <w:shd w:val="clear" w:color="000000" w:fill="FFFFFF"/>
            <w:noWrap/>
            <w:vAlign w:val="center"/>
            <w:hideMark/>
          </w:tcPr>
          <w:p w14:paraId="0A33C106" w14:textId="77777777" w:rsidR="0014408D" w:rsidRPr="0014408D" w:rsidRDefault="0014408D" w:rsidP="0014408D">
            <w:pPr>
              <w:suppressAutoHyphens w:val="0"/>
              <w:autoSpaceDN/>
              <w:spacing w:before="0" w:after="0"/>
              <w:rPr>
                <w:rFonts w:ascii="Arial Narrow" w:hAnsi="Arial Narrow" w:cs="Calibri"/>
                <w:color w:val="000000"/>
                <w:sz w:val="20"/>
                <w:szCs w:val="20"/>
              </w:rPr>
            </w:pPr>
            <w:r w:rsidRPr="0014408D">
              <w:rPr>
                <w:rFonts w:ascii="Arial Narrow" w:hAnsi="Arial Narrow" w:cs="Calibri"/>
                <w:color w:val="000000"/>
                <w:sz w:val="20"/>
                <w:szCs w:val="20"/>
              </w:rPr>
              <w:t>NicorMeasureID-1069905125</w:t>
            </w:r>
          </w:p>
        </w:tc>
        <w:tc>
          <w:tcPr>
            <w:tcW w:w="620" w:type="pct"/>
            <w:tcBorders>
              <w:top w:val="nil"/>
              <w:left w:val="nil"/>
              <w:bottom w:val="single" w:sz="8" w:space="0" w:color="B3EFFD"/>
              <w:right w:val="nil"/>
            </w:tcBorders>
            <w:shd w:val="clear" w:color="000000" w:fill="FFFFFF"/>
            <w:noWrap/>
            <w:vAlign w:val="center"/>
            <w:hideMark/>
          </w:tcPr>
          <w:p w14:paraId="7E80C63D" w14:textId="77777777" w:rsidR="0014408D" w:rsidRPr="0014408D" w:rsidRDefault="0014408D" w:rsidP="0014408D">
            <w:pPr>
              <w:suppressAutoHyphens w:val="0"/>
              <w:autoSpaceDN/>
              <w:spacing w:before="0" w:after="0"/>
              <w:jc w:val="right"/>
              <w:rPr>
                <w:rFonts w:ascii="Arial Narrow" w:hAnsi="Arial Narrow" w:cs="Calibri"/>
                <w:color w:val="000000"/>
                <w:sz w:val="20"/>
                <w:szCs w:val="20"/>
              </w:rPr>
            </w:pPr>
            <w:r w:rsidRPr="0014408D">
              <w:rPr>
                <w:rFonts w:ascii="Arial Narrow" w:hAnsi="Arial Narrow" w:cs="Calibri"/>
                <w:color w:val="000000"/>
                <w:sz w:val="20"/>
                <w:szCs w:val="20"/>
              </w:rPr>
              <w:t xml:space="preserve">2 </w:t>
            </w:r>
          </w:p>
        </w:tc>
        <w:tc>
          <w:tcPr>
            <w:tcW w:w="708" w:type="pct"/>
            <w:tcBorders>
              <w:top w:val="nil"/>
              <w:left w:val="nil"/>
              <w:bottom w:val="single" w:sz="8" w:space="0" w:color="B3EFFD"/>
              <w:right w:val="nil"/>
            </w:tcBorders>
            <w:shd w:val="clear" w:color="000000" w:fill="FFFFFF"/>
            <w:noWrap/>
            <w:vAlign w:val="center"/>
            <w:hideMark/>
          </w:tcPr>
          <w:p w14:paraId="2D4201CE" w14:textId="77777777" w:rsidR="0014408D" w:rsidRPr="0014408D" w:rsidRDefault="0014408D" w:rsidP="0014408D">
            <w:pPr>
              <w:suppressAutoHyphens w:val="0"/>
              <w:autoSpaceDN/>
              <w:spacing w:before="0" w:after="0"/>
              <w:jc w:val="right"/>
              <w:rPr>
                <w:rFonts w:ascii="Arial Narrow" w:hAnsi="Arial Narrow" w:cs="Calibri"/>
                <w:color w:val="000000"/>
                <w:sz w:val="20"/>
                <w:szCs w:val="20"/>
              </w:rPr>
            </w:pPr>
            <w:r w:rsidRPr="0014408D">
              <w:rPr>
                <w:rFonts w:ascii="Arial Narrow" w:hAnsi="Arial Narrow" w:cs="Calibri"/>
                <w:color w:val="000000"/>
                <w:sz w:val="20"/>
                <w:szCs w:val="20"/>
              </w:rPr>
              <w:t xml:space="preserve"> 1 </w:t>
            </w:r>
          </w:p>
        </w:tc>
        <w:tc>
          <w:tcPr>
            <w:tcW w:w="1189" w:type="pct"/>
            <w:tcBorders>
              <w:top w:val="nil"/>
              <w:left w:val="nil"/>
              <w:bottom w:val="single" w:sz="8" w:space="0" w:color="B3EFFD"/>
              <w:right w:val="nil"/>
            </w:tcBorders>
            <w:shd w:val="clear" w:color="000000" w:fill="FFFFFF"/>
            <w:noWrap/>
            <w:vAlign w:val="center"/>
            <w:hideMark/>
          </w:tcPr>
          <w:p w14:paraId="584C0830" w14:textId="77777777" w:rsidR="0014408D" w:rsidRPr="0014408D" w:rsidRDefault="0014408D" w:rsidP="0014408D">
            <w:pPr>
              <w:suppressAutoHyphens w:val="0"/>
              <w:autoSpaceDN/>
              <w:spacing w:before="0" w:after="0"/>
              <w:jc w:val="center"/>
              <w:rPr>
                <w:rFonts w:ascii="Arial Narrow" w:hAnsi="Arial Narrow" w:cs="Calibri"/>
                <w:color w:val="000000"/>
                <w:sz w:val="20"/>
                <w:szCs w:val="20"/>
              </w:rPr>
            </w:pPr>
            <w:r w:rsidRPr="0014408D">
              <w:rPr>
                <w:rFonts w:ascii="Arial Narrow" w:hAnsi="Arial Narrow" w:cs="Calibri"/>
                <w:color w:val="000000"/>
                <w:sz w:val="20"/>
                <w:szCs w:val="20"/>
              </w:rPr>
              <w:t>Equivalent Full Load Hours</w:t>
            </w:r>
          </w:p>
        </w:tc>
      </w:tr>
      <w:tr w:rsidR="0014408D" w:rsidRPr="0014408D" w14:paraId="3473EA9E" w14:textId="77777777" w:rsidTr="009E36D7">
        <w:trPr>
          <w:trHeight w:val="300"/>
        </w:trPr>
        <w:tc>
          <w:tcPr>
            <w:tcW w:w="2482" w:type="pct"/>
            <w:tcBorders>
              <w:top w:val="nil"/>
              <w:left w:val="nil"/>
              <w:bottom w:val="single" w:sz="8" w:space="0" w:color="B3EFFD"/>
              <w:right w:val="nil"/>
            </w:tcBorders>
            <w:shd w:val="clear" w:color="000000" w:fill="FFFFFF"/>
            <w:noWrap/>
            <w:vAlign w:val="center"/>
            <w:hideMark/>
          </w:tcPr>
          <w:p w14:paraId="5922D663" w14:textId="77777777" w:rsidR="0014408D" w:rsidRPr="0014408D" w:rsidRDefault="0014408D" w:rsidP="0014408D">
            <w:pPr>
              <w:suppressAutoHyphens w:val="0"/>
              <w:autoSpaceDN/>
              <w:spacing w:before="0" w:after="0"/>
              <w:rPr>
                <w:rFonts w:ascii="Arial Narrow" w:hAnsi="Arial Narrow" w:cs="Calibri"/>
                <w:color w:val="000000"/>
                <w:sz w:val="20"/>
                <w:szCs w:val="20"/>
              </w:rPr>
            </w:pPr>
            <w:r w:rsidRPr="0014408D">
              <w:rPr>
                <w:rFonts w:ascii="Arial Narrow" w:hAnsi="Arial Narrow" w:cs="Calibri"/>
                <w:color w:val="000000"/>
                <w:sz w:val="20"/>
                <w:szCs w:val="20"/>
              </w:rPr>
              <w:t>NicorMeasureID-1059991017</w:t>
            </w:r>
          </w:p>
        </w:tc>
        <w:tc>
          <w:tcPr>
            <w:tcW w:w="620" w:type="pct"/>
            <w:tcBorders>
              <w:top w:val="nil"/>
              <w:left w:val="nil"/>
              <w:bottom w:val="single" w:sz="8" w:space="0" w:color="B3EFFD"/>
              <w:right w:val="nil"/>
            </w:tcBorders>
            <w:shd w:val="clear" w:color="000000" w:fill="FFFFFF"/>
            <w:noWrap/>
            <w:vAlign w:val="center"/>
            <w:hideMark/>
          </w:tcPr>
          <w:p w14:paraId="28876B8F" w14:textId="77777777" w:rsidR="0014408D" w:rsidRPr="0014408D" w:rsidRDefault="0014408D" w:rsidP="0014408D">
            <w:pPr>
              <w:suppressAutoHyphens w:val="0"/>
              <w:autoSpaceDN/>
              <w:spacing w:before="0" w:after="0"/>
              <w:jc w:val="right"/>
              <w:rPr>
                <w:rFonts w:ascii="Arial Narrow" w:hAnsi="Arial Narrow" w:cs="Calibri"/>
                <w:color w:val="000000"/>
                <w:sz w:val="20"/>
                <w:szCs w:val="20"/>
              </w:rPr>
            </w:pPr>
            <w:r w:rsidRPr="0014408D">
              <w:rPr>
                <w:rFonts w:ascii="Arial Narrow" w:hAnsi="Arial Narrow" w:cs="Calibri"/>
                <w:color w:val="000000"/>
                <w:sz w:val="20"/>
                <w:szCs w:val="20"/>
              </w:rPr>
              <w:t xml:space="preserve">1 </w:t>
            </w:r>
          </w:p>
        </w:tc>
        <w:tc>
          <w:tcPr>
            <w:tcW w:w="708" w:type="pct"/>
            <w:tcBorders>
              <w:top w:val="nil"/>
              <w:left w:val="nil"/>
              <w:bottom w:val="single" w:sz="8" w:space="0" w:color="B3EFFD"/>
              <w:right w:val="nil"/>
            </w:tcBorders>
            <w:shd w:val="clear" w:color="000000" w:fill="FFFFFF"/>
            <w:noWrap/>
            <w:vAlign w:val="center"/>
            <w:hideMark/>
          </w:tcPr>
          <w:p w14:paraId="6E360D63" w14:textId="77777777" w:rsidR="0014408D" w:rsidRPr="0014408D" w:rsidRDefault="0014408D" w:rsidP="0014408D">
            <w:pPr>
              <w:suppressAutoHyphens w:val="0"/>
              <w:autoSpaceDN/>
              <w:spacing w:before="0" w:after="0"/>
              <w:jc w:val="right"/>
              <w:rPr>
                <w:rFonts w:ascii="Arial Narrow" w:hAnsi="Arial Narrow" w:cs="Calibri"/>
                <w:color w:val="000000"/>
                <w:sz w:val="20"/>
                <w:szCs w:val="20"/>
              </w:rPr>
            </w:pPr>
            <w:r w:rsidRPr="0014408D">
              <w:rPr>
                <w:rFonts w:ascii="Arial Narrow" w:hAnsi="Arial Narrow" w:cs="Calibri"/>
                <w:color w:val="000000"/>
                <w:sz w:val="20"/>
                <w:szCs w:val="20"/>
              </w:rPr>
              <w:t xml:space="preserve"> 2 </w:t>
            </w:r>
          </w:p>
        </w:tc>
        <w:tc>
          <w:tcPr>
            <w:tcW w:w="1189" w:type="pct"/>
            <w:tcBorders>
              <w:top w:val="nil"/>
              <w:left w:val="nil"/>
              <w:bottom w:val="single" w:sz="8" w:space="0" w:color="B3EFFD"/>
              <w:right w:val="nil"/>
            </w:tcBorders>
            <w:shd w:val="clear" w:color="000000" w:fill="FFFFFF"/>
            <w:noWrap/>
            <w:vAlign w:val="center"/>
            <w:hideMark/>
          </w:tcPr>
          <w:p w14:paraId="2AAC70E6" w14:textId="77777777" w:rsidR="0014408D" w:rsidRPr="0014408D" w:rsidRDefault="0014408D" w:rsidP="0014408D">
            <w:pPr>
              <w:suppressAutoHyphens w:val="0"/>
              <w:autoSpaceDN/>
              <w:spacing w:before="0" w:after="0"/>
              <w:jc w:val="center"/>
              <w:rPr>
                <w:rFonts w:ascii="Arial Narrow" w:hAnsi="Arial Narrow" w:cs="Calibri"/>
                <w:color w:val="000000"/>
                <w:sz w:val="20"/>
                <w:szCs w:val="20"/>
              </w:rPr>
            </w:pPr>
            <w:r w:rsidRPr="0014408D">
              <w:rPr>
                <w:rFonts w:ascii="Arial Narrow" w:hAnsi="Arial Narrow" w:cs="Calibri"/>
                <w:color w:val="000000"/>
                <w:sz w:val="20"/>
                <w:szCs w:val="20"/>
              </w:rPr>
              <w:t>Equivalent Full Load Hours</w:t>
            </w:r>
          </w:p>
        </w:tc>
      </w:tr>
    </w:tbl>
    <w:p w14:paraId="72D3CC7B" w14:textId="77777777" w:rsidR="009E36D7" w:rsidRDefault="009E36D7" w:rsidP="009E36D7">
      <w:pPr>
        <w:pStyle w:val="Source"/>
        <w:spacing w:before="0"/>
      </w:pPr>
      <w:r>
        <w:t>Source: Evaluation team analysis.</w:t>
      </w:r>
    </w:p>
    <w:p w14:paraId="180C75A2" w14:textId="77777777" w:rsidR="0014408D" w:rsidRPr="00FF6F2E" w:rsidRDefault="0014408D" w:rsidP="00DD12D8">
      <w:pPr>
        <w:rPr>
          <w:sz w:val="2"/>
          <w:szCs w:val="2"/>
        </w:rPr>
      </w:pPr>
    </w:p>
    <w:p w14:paraId="34959D4B" w14:textId="05366655" w:rsidR="00384947" w:rsidRDefault="00ED65BF" w:rsidP="006B5CFC">
      <w:pPr>
        <w:tabs>
          <w:tab w:val="left" w:pos="720"/>
        </w:tabs>
        <w:spacing w:line="264" w:lineRule="auto"/>
        <w:ind w:left="900" w:hanging="360"/>
        <w:sectPr w:rsidR="00384947" w:rsidSect="00A450E4">
          <w:pgSz w:w="12240" w:h="15840" w:code="1"/>
          <w:pgMar w:top="1440" w:right="1440" w:bottom="1440" w:left="1440" w:header="720" w:footer="720" w:gutter="0"/>
          <w:pgNumType w:start="1"/>
          <w:cols w:space="720"/>
          <w:docGrid w:linePitch="360"/>
        </w:sectPr>
      </w:pPr>
      <w:r w:rsidRPr="00BE1CA5">
        <w:rPr>
          <w:b/>
        </w:rPr>
        <w:t>Recommendation</w:t>
      </w:r>
      <w:r>
        <w:rPr>
          <w:b/>
          <w:bCs/>
        </w:rPr>
        <w:t xml:space="preserve"> </w:t>
      </w:r>
      <w:r w:rsidR="00FF6F2E">
        <w:rPr>
          <w:b/>
          <w:bCs/>
        </w:rPr>
        <w:t>2</w:t>
      </w:r>
      <w:r>
        <w:rPr>
          <w:b/>
          <w:bCs/>
        </w:rPr>
        <w:t xml:space="preserve">.  </w:t>
      </w:r>
      <w:r w:rsidR="00415D0E" w:rsidRPr="000F2BAD">
        <w:t>Ensure reported climate zones align with ex ante calculations</w:t>
      </w:r>
      <w:r w:rsidR="00E47EA3">
        <w:t>,</w:t>
      </w:r>
      <w:r w:rsidR="00D2363C" w:rsidRPr="000F2BAD">
        <w:t xml:space="preserve"> </w:t>
      </w:r>
      <w:r w:rsidR="00AA7935" w:rsidRPr="000F2BAD">
        <w:t xml:space="preserve">in accordance with </w:t>
      </w:r>
      <w:r w:rsidR="00D2363C" w:rsidRPr="000F2BAD">
        <w:t xml:space="preserve">the </w:t>
      </w:r>
      <w:r w:rsidR="00C25684">
        <w:t xml:space="preserve">necessary </w:t>
      </w:r>
      <w:r w:rsidR="00D2363C" w:rsidRPr="000F2BAD">
        <w:t xml:space="preserve">IL TRM </w:t>
      </w:r>
      <w:r w:rsidR="000F2BAD" w:rsidRPr="000F2BAD">
        <w:t xml:space="preserve">input </w:t>
      </w:r>
      <w:r w:rsidR="00D2363C" w:rsidRPr="000F2BAD">
        <w:t>assumptions.</w:t>
      </w:r>
    </w:p>
    <w:p w14:paraId="142320B3" w14:textId="2491B76C" w:rsidR="00DF07EF" w:rsidRDefault="00DF07EF" w:rsidP="00CA4ED3">
      <w:pPr>
        <w:pStyle w:val="Heading5"/>
      </w:pPr>
      <w:bookmarkStart w:id="53" w:name="_Toc195100714"/>
      <w:r>
        <w:lastRenderedPageBreak/>
        <w:t>Appendix B. Program Specific Inputs for the Illinois TRC</w:t>
      </w:r>
      <w:bookmarkEnd w:id="53"/>
    </w:p>
    <w:p w14:paraId="0854E13D" w14:textId="19DF2B18" w:rsidR="00DF07EF" w:rsidRPr="00D12853" w:rsidRDefault="00DF07EF" w:rsidP="00F20206">
      <w:r>
        <w:fldChar w:fldCharType="begin"/>
      </w:r>
      <w:r>
        <w:instrText xml:space="preserve"> REF _Ref66787029 \h </w:instrText>
      </w:r>
      <w:r>
        <w:fldChar w:fldCharType="separate"/>
      </w:r>
      <w:r>
        <w:t xml:space="preserve">Table </w:t>
      </w:r>
      <w:r>
        <w:rPr>
          <w:noProof/>
        </w:rPr>
        <w:t>B</w:t>
      </w:r>
      <w:r>
        <w:noBreakHyphen/>
      </w:r>
      <w:r>
        <w:rPr>
          <w:noProof/>
        </w:rPr>
        <w:t>1</w:t>
      </w:r>
      <w:r>
        <w:fldChar w:fldCharType="end"/>
      </w:r>
      <w:r w:rsidRPr="00D12853">
        <w:t xml:space="preserve"> shows the Total Resource Cost (TRC) cost-effectiveness analysis inputs available at the time of </w:t>
      </w:r>
      <w:r>
        <w:t xml:space="preserve">producing </w:t>
      </w:r>
      <w:r w:rsidRPr="00D12853">
        <w:t>this impact evaluation report. Additional required cost data (e.g., measure costs, program level incentive and non-incentive costs) are not included in this table and will be provided to the evaluation team later.</w:t>
      </w:r>
      <w:r>
        <w:t xml:space="preserve"> Guidehouse will include annual and lifetime water savings and greenhouse gas reductions in the end of year summary report.</w:t>
      </w:r>
    </w:p>
    <w:p w14:paraId="4D809756" w14:textId="7C7BCCCE" w:rsidR="00DF07EF" w:rsidRDefault="00DF07EF" w:rsidP="0064697C">
      <w:pPr>
        <w:pStyle w:val="Caption"/>
      </w:pPr>
      <w:bookmarkStart w:id="54" w:name="_Ref66787029"/>
      <w:bookmarkStart w:id="55" w:name="_Ref63952142"/>
      <w:bookmarkStart w:id="56" w:name="_Toc367307499"/>
      <w:bookmarkStart w:id="57" w:name="_Toc398541812"/>
      <w:bookmarkStart w:id="58" w:name="_Toc398541925"/>
      <w:bookmarkStart w:id="59" w:name="_Toc398546657"/>
      <w:bookmarkStart w:id="60" w:name="_Toc423009519"/>
      <w:bookmarkStart w:id="61" w:name="_Toc426278637"/>
      <w:bookmarkStart w:id="62" w:name="_Toc63321485"/>
      <w:bookmarkStart w:id="63" w:name="_Toc63961488"/>
      <w:bookmarkStart w:id="64" w:name="_Toc61360851"/>
      <w:bookmarkStart w:id="65" w:name="_Toc195100694"/>
      <w:r>
        <w:t>Table B</w:t>
      </w:r>
      <w:r>
        <w:noBreakHyphen/>
      </w:r>
      <w:r>
        <w:fldChar w:fldCharType="begin"/>
      </w:r>
      <w:r>
        <w:instrText xml:space="preserve"> SEQ Table_Apx \* ARABIC \s 5 </w:instrText>
      </w:r>
      <w:r>
        <w:fldChar w:fldCharType="separate"/>
      </w:r>
      <w:r>
        <w:rPr>
          <w:noProof/>
        </w:rPr>
        <w:t>1</w:t>
      </w:r>
      <w:r>
        <w:rPr>
          <w:noProof/>
        </w:rPr>
        <w:fldChar w:fldCharType="end"/>
      </w:r>
      <w:bookmarkEnd w:id="54"/>
      <w:r>
        <w:t>.</w:t>
      </w:r>
      <w:r w:rsidDel="00146395">
        <w:t xml:space="preserve"> </w:t>
      </w:r>
      <w:bookmarkEnd w:id="55"/>
      <w:bookmarkEnd w:id="56"/>
      <w:bookmarkEnd w:id="57"/>
      <w:bookmarkEnd w:id="58"/>
      <w:bookmarkEnd w:id="59"/>
      <w:bookmarkEnd w:id="60"/>
      <w:bookmarkEnd w:id="61"/>
      <w:bookmarkEnd w:id="62"/>
      <w:bookmarkEnd w:id="63"/>
      <w:r>
        <w:t>Verified Cost Effectiveness Inputs</w:t>
      </w:r>
      <w:bookmarkEnd w:id="64"/>
      <w:bookmarkEnd w:id="65"/>
    </w:p>
    <w:tbl>
      <w:tblPr>
        <w:tblW w:w="5000" w:type="pct"/>
        <w:tblCellMar>
          <w:top w:w="15" w:type="dxa"/>
          <w:bottom w:w="15" w:type="dxa"/>
        </w:tblCellMar>
        <w:tblLook w:val="04A0" w:firstRow="1" w:lastRow="0" w:firstColumn="1" w:lastColumn="0" w:noHBand="0" w:noVBand="1"/>
      </w:tblPr>
      <w:tblGrid>
        <w:gridCol w:w="2572"/>
        <w:gridCol w:w="1082"/>
        <w:gridCol w:w="1038"/>
        <w:gridCol w:w="1082"/>
        <w:gridCol w:w="1599"/>
        <w:gridCol w:w="1599"/>
        <w:gridCol w:w="1464"/>
        <w:gridCol w:w="1262"/>
        <w:gridCol w:w="1262"/>
      </w:tblGrid>
      <w:tr w:rsidR="00236E5C" w:rsidRPr="00236E5C" w14:paraId="1ACEB759" w14:textId="77777777" w:rsidTr="00236E5C">
        <w:trPr>
          <w:trHeight w:val="1110"/>
        </w:trPr>
        <w:tc>
          <w:tcPr>
            <w:tcW w:w="992" w:type="pct"/>
            <w:tcBorders>
              <w:top w:val="nil"/>
              <w:left w:val="nil"/>
              <w:bottom w:val="single" w:sz="12" w:space="0" w:color="95D600"/>
              <w:right w:val="nil"/>
            </w:tcBorders>
            <w:shd w:val="clear" w:color="000000" w:fill="036479"/>
            <w:vAlign w:val="center"/>
            <w:hideMark/>
          </w:tcPr>
          <w:p w14:paraId="520B3352" w14:textId="77777777" w:rsidR="00236E5C" w:rsidRPr="00236E5C" w:rsidRDefault="00236E5C" w:rsidP="00236E5C">
            <w:pPr>
              <w:suppressAutoHyphens w:val="0"/>
              <w:autoSpaceDN/>
              <w:spacing w:before="0" w:after="0"/>
              <w:rPr>
                <w:rFonts w:ascii="Arial Narrow" w:hAnsi="Arial Narrow" w:cs="Calibri"/>
                <w:b/>
                <w:bCs/>
                <w:color w:val="FFFFFF"/>
                <w:sz w:val="20"/>
                <w:szCs w:val="20"/>
              </w:rPr>
            </w:pPr>
            <w:r w:rsidRPr="00236E5C">
              <w:rPr>
                <w:rFonts w:ascii="Arial Narrow" w:hAnsi="Arial Narrow" w:cs="Calibri"/>
                <w:b/>
                <w:bCs/>
                <w:color w:val="FFFFFF"/>
                <w:sz w:val="20"/>
                <w:szCs w:val="20"/>
              </w:rPr>
              <w:t>Savings Category</w:t>
            </w:r>
          </w:p>
        </w:tc>
        <w:tc>
          <w:tcPr>
            <w:tcW w:w="417" w:type="pct"/>
            <w:tcBorders>
              <w:top w:val="nil"/>
              <w:left w:val="nil"/>
              <w:bottom w:val="single" w:sz="12" w:space="0" w:color="95D600"/>
              <w:right w:val="nil"/>
            </w:tcBorders>
            <w:shd w:val="clear" w:color="000000" w:fill="036479"/>
            <w:vAlign w:val="center"/>
            <w:hideMark/>
          </w:tcPr>
          <w:p w14:paraId="6A9A37C7" w14:textId="77777777" w:rsidR="00236E5C" w:rsidRPr="00236E5C" w:rsidRDefault="00236E5C" w:rsidP="00236E5C">
            <w:pPr>
              <w:suppressAutoHyphens w:val="0"/>
              <w:autoSpaceDN/>
              <w:spacing w:before="0" w:after="0"/>
              <w:rPr>
                <w:rFonts w:ascii="Arial Narrow" w:hAnsi="Arial Narrow" w:cs="Calibri"/>
                <w:b/>
                <w:bCs/>
                <w:color w:val="FFFFFF"/>
                <w:sz w:val="20"/>
                <w:szCs w:val="20"/>
              </w:rPr>
            </w:pPr>
            <w:r w:rsidRPr="00236E5C">
              <w:rPr>
                <w:rFonts w:ascii="Arial Narrow" w:hAnsi="Arial Narrow" w:cs="Calibri"/>
                <w:b/>
                <w:bCs/>
                <w:color w:val="FFFFFF"/>
                <w:sz w:val="20"/>
                <w:szCs w:val="20"/>
              </w:rPr>
              <w:t>Units</w:t>
            </w:r>
          </w:p>
        </w:tc>
        <w:tc>
          <w:tcPr>
            <w:tcW w:w="400" w:type="pct"/>
            <w:tcBorders>
              <w:top w:val="nil"/>
              <w:left w:val="nil"/>
              <w:bottom w:val="single" w:sz="12" w:space="0" w:color="95D600"/>
              <w:right w:val="nil"/>
            </w:tcBorders>
            <w:shd w:val="clear" w:color="000000" w:fill="036479"/>
            <w:vAlign w:val="center"/>
            <w:hideMark/>
          </w:tcPr>
          <w:p w14:paraId="395ACD59" w14:textId="77777777" w:rsidR="00236E5C" w:rsidRPr="00236E5C" w:rsidRDefault="00236E5C" w:rsidP="00CA4ED3">
            <w:pPr>
              <w:suppressAutoHyphens w:val="0"/>
              <w:autoSpaceDN/>
              <w:spacing w:before="0" w:after="0"/>
              <w:jc w:val="right"/>
              <w:rPr>
                <w:rFonts w:ascii="Arial Narrow" w:hAnsi="Arial Narrow" w:cs="Calibri"/>
                <w:b/>
                <w:bCs/>
                <w:color w:val="FFFFFF"/>
                <w:sz w:val="20"/>
                <w:szCs w:val="20"/>
              </w:rPr>
            </w:pPr>
            <w:r w:rsidRPr="00236E5C">
              <w:rPr>
                <w:rFonts w:ascii="Arial Narrow" w:hAnsi="Arial Narrow" w:cs="Calibri"/>
                <w:b/>
                <w:bCs/>
                <w:color w:val="FFFFFF"/>
                <w:sz w:val="20"/>
                <w:szCs w:val="20"/>
              </w:rPr>
              <w:t>Quantity</w:t>
            </w:r>
          </w:p>
        </w:tc>
        <w:tc>
          <w:tcPr>
            <w:tcW w:w="417" w:type="pct"/>
            <w:tcBorders>
              <w:top w:val="nil"/>
              <w:left w:val="nil"/>
              <w:bottom w:val="single" w:sz="12" w:space="0" w:color="95D600"/>
              <w:right w:val="nil"/>
            </w:tcBorders>
            <w:shd w:val="clear" w:color="000000" w:fill="036479"/>
            <w:vAlign w:val="center"/>
            <w:hideMark/>
          </w:tcPr>
          <w:p w14:paraId="6B849311" w14:textId="77777777" w:rsidR="00236E5C" w:rsidRPr="00236E5C" w:rsidRDefault="00236E5C" w:rsidP="00CA4ED3">
            <w:pPr>
              <w:suppressAutoHyphens w:val="0"/>
              <w:autoSpaceDN/>
              <w:spacing w:before="0" w:after="0"/>
              <w:jc w:val="right"/>
              <w:rPr>
                <w:rFonts w:ascii="Arial Narrow" w:hAnsi="Arial Narrow" w:cs="Calibri"/>
                <w:b/>
                <w:bCs/>
                <w:color w:val="FFFFFF"/>
                <w:sz w:val="20"/>
                <w:szCs w:val="20"/>
              </w:rPr>
            </w:pPr>
            <w:r w:rsidRPr="00236E5C">
              <w:rPr>
                <w:rFonts w:ascii="Arial Narrow" w:hAnsi="Arial Narrow" w:cs="Calibri"/>
                <w:b/>
                <w:bCs/>
                <w:color w:val="FFFFFF"/>
                <w:sz w:val="20"/>
                <w:szCs w:val="20"/>
              </w:rPr>
              <w:t>Effective Useful Life</w:t>
            </w:r>
          </w:p>
        </w:tc>
        <w:tc>
          <w:tcPr>
            <w:tcW w:w="617" w:type="pct"/>
            <w:tcBorders>
              <w:top w:val="nil"/>
              <w:left w:val="nil"/>
              <w:bottom w:val="single" w:sz="12" w:space="0" w:color="95D600"/>
              <w:right w:val="nil"/>
            </w:tcBorders>
            <w:shd w:val="clear" w:color="000000" w:fill="036479"/>
            <w:vAlign w:val="center"/>
            <w:hideMark/>
          </w:tcPr>
          <w:p w14:paraId="580AD4CE" w14:textId="77777777" w:rsidR="00236E5C" w:rsidRPr="00236E5C" w:rsidRDefault="00236E5C" w:rsidP="00CA4ED3">
            <w:pPr>
              <w:suppressAutoHyphens w:val="0"/>
              <w:autoSpaceDN/>
              <w:spacing w:before="0" w:after="0"/>
              <w:jc w:val="right"/>
              <w:rPr>
                <w:rFonts w:ascii="Arial Narrow" w:hAnsi="Arial Narrow" w:cs="Calibri"/>
                <w:b/>
                <w:bCs/>
                <w:color w:val="FFFFFF"/>
                <w:sz w:val="20"/>
                <w:szCs w:val="20"/>
              </w:rPr>
            </w:pPr>
            <w:r w:rsidRPr="00236E5C">
              <w:rPr>
                <w:rFonts w:ascii="Arial Narrow" w:hAnsi="Arial Narrow" w:cs="Calibri"/>
                <w:b/>
                <w:bCs/>
                <w:color w:val="FFFFFF"/>
                <w:sz w:val="20"/>
                <w:szCs w:val="20"/>
              </w:rPr>
              <w:t>Early Replacement Flag</w:t>
            </w:r>
          </w:p>
        </w:tc>
        <w:tc>
          <w:tcPr>
            <w:tcW w:w="617" w:type="pct"/>
            <w:tcBorders>
              <w:top w:val="nil"/>
              <w:left w:val="nil"/>
              <w:bottom w:val="single" w:sz="12" w:space="0" w:color="95D600"/>
              <w:right w:val="nil"/>
            </w:tcBorders>
            <w:shd w:val="clear" w:color="000000" w:fill="036479"/>
            <w:vAlign w:val="center"/>
            <w:hideMark/>
          </w:tcPr>
          <w:p w14:paraId="3292D6C0" w14:textId="77777777" w:rsidR="00236E5C" w:rsidRPr="00236E5C" w:rsidRDefault="00236E5C" w:rsidP="00CA4ED3">
            <w:pPr>
              <w:suppressAutoHyphens w:val="0"/>
              <w:autoSpaceDN/>
              <w:spacing w:before="0" w:after="0"/>
              <w:jc w:val="right"/>
              <w:rPr>
                <w:rFonts w:ascii="Arial Narrow" w:hAnsi="Arial Narrow" w:cs="Calibri"/>
                <w:b/>
                <w:bCs/>
                <w:color w:val="FFFFFF"/>
                <w:sz w:val="20"/>
                <w:szCs w:val="20"/>
              </w:rPr>
            </w:pPr>
            <w:r w:rsidRPr="00236E5C">
              <w:rPr>
                <w:rFonts w:ascii="Arial Narrow" w:hAnsi="Arial Narrow" w:cs="Calibri"/>
                <w:b/>
                <w:bCs/>
                <w:color w:val="FFFFFF"/>
                <w:sz w:val="20"/>
                <w:szCs w:val="20"/>
              </w:rPr>
              <w:t>Verified Gross Annual Water Savings (Gallons)</w:t>
            </w:r>
          </w:p>
        </w:tc>
        <w:tc>
          <w:tcPr>
            <w:tcW w:w="565" w:type="pct"/>
            <w:tcBorders>
              <w:top w:val="nil"/>
              <w:left w:val="nil"/>
              <w:bottom w:val="single" w:sz="12" w:space="0" w:color="95D600"/>
              <w:right w:val="nil"/>
            </w:tcBorders>
            <w:shd w:val="clear" w:color="000000" w:fill="036479"/>
            <w:vAlign w:val="center"/>
            <w:hideMark/>
          </w:tcPr>
          <w:p w14:paraId="46455D84" w14:textId="77777777" w:rsidR="00236E5C" w:rsidRPr="00236E5C" w:rsidRDefault="00236E5C" w:rsidP="00CA4ED3">
            <w:pPr>
              <w:suppressAutoHyphens w:val="0"/>
              <w:autoSpaceDN/>
              <w:spacing w:before="0" w:after="0"/>
              <w:jc w:val="right"/>
              <w:rPr>
                <w:rFonts w:ascii="Arial Narrow" w:hAnsi="Arial Narrow" w:cs="Calibri"/>
                <w:b/>
                <w:bCs/>
                <w:color w:val="FFFFFF"/>
                <w:sz w:val="20"/>
                <w:szCs w:val="20"/>
              </w:rPr>
            </w:pPr>
            <w:r w:rsidRPr="00236E5C">
              <w:rPr>
                <w:rFonts w:ascii="Arial Narrow" w:hAnsi="Arial Narrow" w:cs="Calibri"/>
                <w:b/>
                <w:bCs/>
                <w:color w:val="FFFFFF"/>
                <w:sz w:val="20"/>
                <w:szCs w:val="20"/>
              </w:rPr>
              <w:t>Ex Ante Gross Savings (Therms)</w:t>
            </w:r>
          </w:p>
        </w:tc>
        <w:tc>
          <w:tcPr>
            <w:tcW w:w="487" w:type="pct"/>
            <w:tcBorders>
              <w:top w:val="nil"/>
              <w:left w:val="nil"/>
              <w:bottom w:val="single" w:sz="12" w:space="0" w:color="95D600"/>
              <w:right w:val="nil"/>
            </w:tcBorders>
            <w:shd w:val="clear" w:color="000000" w:fill="036479"/>
            <w:vAlign w:val="center"/>
            <w:hideMark/>
          </w:tcPr>
          <w:p w14:paraId="6E215BA7" w14:textId="77777777" w:rsidR="00236E5C" w:rsidRPr="00236E5C" w:rsidRDefault="00236E5C" w:rsidP="00CA4ED3">
            <w:pPr>
              <w:suppressAutoHyphens w:val="0"/>
              <w:autoSpaceDN/>
              <w:spacing w:before="0" w:after="0"/>
              <w:jc w:val="right"/>
              <w:rPr>
                <w:rFonts w:ascii="Arial Narrow" w:hAnsi="Arial Narrow" w:cs="Calibri"/>
                <w:b/>
                <w:bCs/>
                <w:color w:val="FFFFFF"/>
                <w:sz w:val="20"/>
                <w:szCs w:val="20"/>
              </w:rPr>
            </w:pPr>
            <w:r w:rsidRPr="00236E5C">
              <w:rPr>
                <w:rFonts w:ascii="Arial Narrow" w:hAnsi="Arial Narrow" w:cs="Calibri"/>
                <w:b/>
                <w:bCs/>
                <w:color w:val="FFFFFF"/>
                <w:sz w:val="20"/>
                <w:szCs w:val="20"/>
              </w:rPr>
              <w:t>Verified Gross Savings (Therms)</w:t>
            </w:r>
          </w:p>
        </w:tc>
        <w:tc>
          <w:tcPr>
            <w:tcW w:w="487" w:type="pct"/>
            <w:tcBorders>
              <w:top w:val="nil"/>
              <w:left w:val="nil"/>
              <w:bottom w:val="single" w:sz="12" w:space="0" w:color="95D600"/>
              <w:right w:val="nil"/>
            </w:tcBorders>
            <w:shd w:val="clear" w:color="000000" w:fill="036479"/>
            <w:vAlign w:val="center"/>
            <w:hideMark/>
          </w:tcPr>
          <w:p w14:paraId="10C6198C" w14:textId="77777777" w:rsidR="00236E5C" w:rsidRPr="00236E5C" w:rsidRDefault="00236E5C" w:rsidP="00CA4ED3">
            <w:pPr>
              <w:suppressAutoHyphens w:val="0"/>
              <w:autoSpaceDN/>
              <w:spacing w:before="0" w:after="0"/>
              <w:jc w:val="right"/>
              <w:rPr>
                <w:rFonts w:ascii="Arial Narrow" w:hAnsi="Arial Narrow" w:cs="Calibri"/>
                <w:b/>
                <w:bCs/>
                <w:color w:val="FFFFFF"/>
                <w:sz w:val="20"/>
                <w:szCs w:val="20"/>
              </w:rPr>
            </w:pPr>
            <w:r w:rsidRPr="00236E5C">
              <w:rPr>
                <w:rFonts w:ascii="Arial Narrow" w:hAnsi="Arial Narrow" w:cs="Calibri"/>
                <w:b/>
                <w:bCs/>
                <w:color w:val="FFFFFF"/>
                <w:sz w:val="20"/>
                <w:szCs w:val="20"/>
              </w:rPr>
              <w:t>Verified Net Savings (Therms)</w:t>
            </w:r>
          </w:p>
        </w:tc>
      </w:tr>
      <w:tr w:rsidR="00236E5C" w:rsidRPr="00236E5C" w14:paraId="56F83E04" w14:textId="77777777" w:rsidTr="00236E5C">
        <w:trPr>
          <w:trHeight w:val="540"/>
        </w:trPr>
        <w:tc>
          <w:tcPr>
            <w:tcW w:w="992" w:type="pct"/>
            <w:tcBorders>
              <w:top w:val="nil"/>
              <w:left w:val="nil"/>
              <w:bottom w:val="single" w:sz="8" w:space="0" w:color="B3EFFD"/>
              <w:right w:val="nil"/>
            </w:tcBorders>
            <w:vAlign w:val="center"/>
            <w:hideMark/>
          </w:tcPr>
          <w:p w14:paraId="075CA09C" w14:textId="77777777" w:rsidR="00236E5C" w:rsidRPr="00236E5C" w:rsidRDefault="00236E5C" w:rsidP="00236E5C">
            <w:pPr>
              <w:suppressAutoHyphens w:val="0"/>
              <w:autoSpaceDN/>
              <w:spacing w:before="0" w:after="0"/>
              <w:rPr>
                <w:rFonts w:ascii="Arial Narrow" w:hAnsi="Arial Narrow" w:cs="Calibri"/>
                <w:color w:val="000000"/>
                <w:sz w:val="20"/>
                <w:szCs w:val="20"/>
              </w:rPr>
            </w:pPr>
            <w:r w:rsidRPr="00236E5C">
              <w:rPr>
                <w:rFonts w:ascii="Arial Narrow" w:hAnsi="Arial Narrow" w:cs="Calibri"/>
                <w:color w:val="000000"/>
                <w:sz w:val="20"/>
                <w:szCs w:val="20"/>
              </w:rPr>
              <w:t>Advanced Thermostat - Manual Baseline</w:t>
            </w:r>
          </w:p>
        </w:tc>
        <w:tc>
          <w:tcPr>
            <w:tcW w:w="417" w:type="pct"/>
            <w:tcBorders>
              <w:top w:val="nil"/>
              <w:left w:val="nil"/>
              <w:bottom w:val="single" w:sz="8" w:space="0" w:color="B3EFFD"/>
              <w:right w:val="nil"/>
            </w:tcBorders>
            <w:shd w:val="clear" w:color="000000" w:fill="FFFFFF"/>
            <w:noWrap/>
            <w:vAlign w:val="center"/>
            <w:hideMark/>
          </w:tcPr>
          <w:p w14:paraId="5D021BD6" w14:textId="77777777" w:rsidR="00236E5C" w:rsidRPr="00236E5C" w:rsidRDefault="00236E5C" w:rsidP="00236E5C">
            <w:pPr>
              <w:suppressAutoHyphens w:val="0"/>
              <w:autoSpaceDN/>
              <w:spacing w:before="0" w:after="0"/>
              <w:rPr>
                <w:rFonts w:ascii="Arial Narrow" w:hAnsi="Arial Narrow" w:cs="Calibri"/>
                <w:color w:val="000000"/>
                <w:sz w:val="20"/>
                <w:szCs w:val="20"/>
              </w:rPr>
            </w:pPr>
            <w:r w:rsidRPr="00236E5C">
              <w:rPr>
                <w:rFonts w:ascii="Arial Narrow" w:hAnsi="Arial Narrow" w:cs="Calibri"/>
                <w:color w:val="000000"/>
                <w:sz w:val="20"/>
                <w:szCs w:val="20"/>
              </w:rPr>
              <w:t>Each</w:t>
            </w:r>
          </w:p>
        </w:tc>
        <w:tc>
          <w:tcPr>
            <w:tcW w:w="400" w:type="pct"/>
            <w:tcBorders>
              <w:top w:val="nil"/>
              <w:left w:val="nil"/>
              <w:bottom w:val="single" w:sz="8" w:space="0" w:color="B3EFFD"/>
              <w:right w:val="nil"/>
            </w:tcBorders>
            <w:shd w:val="clear" w:color="000000" w:fill="FFFFFF"/>
            <w:noWrap/>
            <w:vAlign w:val="center"/>
            <w:hideMark/>
          </w:tcPr>
          <w:p w14:paraId="34F2C6DF"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 xml:space="preserve">5,361 </w:t>
            </w:r>
          </w:p>
        </w:tc>
        <w:tc>
          <w:tcPr>
            <w:tcW w:w="417" w:type="pct"/>
            <w:tcBorders>
              <w:top w:val="nil"/>
              <w:left w:val="nil"/>
              <w:bottom w:val="single" w:sz="8" w:space="0" w:color="B3EFFD"/>
              <w:right w:val="nil"/>
            </w:tcBorders>
            <w:shd w:val="clear" w:color="000000" w:fill="FFFFFF"/>
            <w:noWrap/>
            <w:vAlign w:val="center"/>
            <w:hideMark/>
          </w:tcPr>
          <w:p w14:paraId="60C42297"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 xml:space="preserve"> 11.0 </w:t>
            </w:r>
          </w:p>
        </w:tc>
        <w:tc>
          <w:tcPr>
            <w:tcW w:w="617" w:type="pct"/>
            <w:tcBorders>
              <w:top w:val="nil"/>
              <w:left w:val="nil"/>
              <w:bottom w:val="single" w:sz="8" w:space="0" w:color="B3EFFD"/>
              <w:right w:val="nil"/>
            </w:tcBorders>
            <w:shd w:val="clear" w:color="000000" w:fill="FFFFFF"/>
            <w:noWrap/>
            <w:vAlign w:val="center"/>
            <w:hideMark/>
          </w:tcPr>
          <w:p w14:paraId="5F6FE2EE"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NO</w:t>
            </w:r>
          </w:p>
        </w:tc>
        <w:tc>
          <w:tcPr>
            <w:tcW w:w="617" w:type="pct"/>
            <w:tcBorders>
              <w:top w:val="nil"/>
              <w:left w:val="nil"/>
              <w:bottom w:val="single" w:sz="8" w:space="0" w:color="B3EFFD"/>
              <w:right w:val="nil"/>
            </w:tcBorders>
            <w:shd w:val="clear" w:color="000000" w:fill="FFFFFF"/>
            <w:noWrap/>
            <w:vAlign w:val="center"/>
            <w:hideMark/>
          </w:tcPr>
          <w:p w14:paraId="6261A9C3"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w:t>
            </w:r>
          </w:p>
        </w:tc>
        <w:tc>
          <w:tcPr>
            <w:tcW w:w="565" w:type="pct"/>
            <w:tcBorders>
              <w:top w:val="nil"/>
              <w:left w:val="nil"/>
              <w:bottom w:val="single" w:sz="8" w:space="0" w:color="B3EFFD"/>
              <w:right w:val="nil"/>
            </w:tcBorders>
            <w:shd w:val="clear" w:color="000000" w:fill="FFFFFF"/>
            <w:noWrap/>
            <w:vAlign w:val="center"/>
            <w:hideMark/>
          </w:tcPr>
          <w:p w14:paraId="57BA8DDB"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 xml:space="preserve">528,557 </w:t>
            </w:r>
          </w:p>
        </w:tc>
        <w:tc>
          <w:tcPr>
            <w:tcW w:w="487" w:type="pct"/>
            <w:tcBorders>
              <w:top w:val="nil"/>
              <w:left w:val="nil"/>
              <w:bottom w:val="single" w:sz="8" w:space="0" w:color="B3EFFD"/>
              <w:right w:val="nil"/>
            </w:tcBorders>
            <w:shd w:val="clear" w:color="000000" w:fill="FFFFFF"/>
            <w:vAlign w:val="center"/>
            <w:hideMark/>
          </w:tcPr>
          <w:p w14:paraId="2AE0F99B"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 xml:space="preserve"> 528,675 </w:t>
            </w:r>
          </w:p>
        </w:tc>
        <w:tc>
          <w:tcPr>
            <w:tcW w:w="487" w:type="pct"/>
            <w:tcBorders>
              <w:top w:val="nil"/>
              <w:left w:val="nil"/>
              <w:bottom w:val="single" w:sz="8" w:space="0" w:color="B3EFFD"/>
              <w:right w:val="nil"/>
            </w:tcBorders>
            <w:vAlign w:val="center"/>
            <w:hideMark/>
          </w:tcPr>
          <w:p w14:paraId="13D46A21"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 xml:space="preserve"> 526,644 </w:t>
            </w:r>
          </w:p>
        </w:tc>
      </w:tr>
      <w:tr w:rsidR="00236E5C" w:rsidRPr="00236E5C" w14:paraId="0510C934" w14:textId="77777777" w:rsidTr="00236E5C">
        <w:trPr>
          <w:trHeight w:val="525"/>
        </w:trPr>
        <w:tc>
          <w:tcPr>
            <w:tcW w:w="992" w:type="pct"/>
            <w:tcBorders>
              <w:top w:val="nil"/>
              <w:left w:val="nil"/>
              <w:bottom w:val="single" w:sz="8" w:space="0" w:color="B3EFFD"/>
              <w:right w:val="nil"/>
            </w:tcBorders>
            <w:vAlign w:val="center"/>
            <w:hideMark/>
          </w:tcPr>
          <w:p w14:paraId="0C700AFB" w14:textId="77777777" w:rsidR="00236E5C" w:rsidRPr="00236E5C" w:rsidRDefault="00236E5C" w:rsidP="00236E5C">
            <w:pPr>
              <w:suppressAutoHyphens w:val="0"/>
              <w:autoSpaceDN/>
              <w:spacing w:before="0" w:after="0"/>
              <w:rPr>
                <w:rFonts w:ascii="Arial Narrow" w:hAnsi="Arial Narrow" w:cs="Calibri"/>
                <w:color w:val="000000"/>
                <w:sz w:val="20"/>
                <w:szCs w:val="20"/>
              </w:rPr>
            </w:pPr>
            <w:r w:rsidRPr="00236E5C">
              <w:rPr>
                <w:rFonts w:ascii="Arial Narrow" w:hAnsi="Arial Narrow" w:cs="Calibri"/>
                <w:color w:val="000000"/>
                <w:sz w:val="20"/>
                <w:szCs w:val="20"/>
              </w:rPr>
              <w:t>Advanced Thermostat - Programmable Baseline</w:t>
            </w:r>
          </w:p>
        </w:tc>
        <w:tc>
          <w:tcPr>
            <w:tcW w:w="417" w:type="pct"/>
            <w:tcBorders>
              <w:top w:val="nil"/>
              <w:left w:val="nil"/>
              <w:bottom w:val="single" w:sz="8" w:space="0" w:color="B3EFFD"/>
              <w:right w:val="nil"/>
            </w:tcBorders>
            <w:shd w:val="clear" w:color="000000" w:fill="FFFFFF"/>
            <w:noWrap/>
            <w:vAlign w:val="center"/>
            <w:hideMark/>
          </w:tcPr>
          <w:p w14:paraId="63AA45F5" w14:textId="77777777" w:rsidR="00236E5C" w:rsidRPr="00236E5C" w:rsidRDefault="00236E5C" w:rsidP="00236E5C">
            <w:pPr>
              <w:suppressAutoHyphens w:val="0"/>
              <w:autoSpaceDN/>
              <w:spacing w:before="0" w:after="0"/>
              <w:rPr>
                <w:rFonts w:ascii="Arial Narrow" w:hAnsi="Arial Narrow" w:cs="Calibri"/>
                <w:color w:val="000000"/>
                <w:sz w:val="20"/>
                <w:szCs w:val="20"/>
              </w:rPr>
            </w:pPr>
            <w:r w:rsidRPr="00236E5C">
              <w:rPr>
                <w:rFonts w:ascii="Arial Narrow" w:hAnsi="Arial Narrow" w:cs="Calibri"/>
                <w:color w:val="000000"/>
                <w:sz w:val="20"/>
                <w:szCs w:val="20"/>
              </w:rPr>
              <w:t>Each</w:t>
            </w:r>
          </w:p>
        </w:tc>
        <w:tc>
          <w:tcPr>
            <w:tcW w:w="400" w:type="pct"/>
            <w:tcBorders>
              <w:top w:val="nil"/>
              <w:left w:val="nil"/>
              <w:bottom w:val="single" w:sz="8" w:space="0" w:color="B3EFFD"/>
              <w:right w:val="nil"/>
            </w:tcBorders>
            <w:shd w:val="clear" w:color="000000" w:fill="FFFFFF"/>
            <w:noWrap/>
            <w:vAlign w:val="center"/>
            <w:hideMark/>
          </w:tcPr>
          <w:p w14:paraId="164AA1EC"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 xml:space="preserve">5,686 </w:t>
            </w:r>
          </w:p>
        </w:tc>
        <w:tc>
          <w:tcPr>
            <w:tcW w:w="417" w:type="pct"/>
            <w:tcBorders>
              <w:top w:val="nil"/>
              <w:left w:val="nil"/>
              <w:bottom w:val="single" w:sz="8" w:space="0" w:color="B3EFFD"/>
              <w:right w:val="nil"/>
            </w:tcBorders>
            <w:shd w:val="clear" w:color="000000" w:fill="FFFFFF"/>
            <w:noWrap/>
            <w:vAlign w:val="center"/>
            <w:hideMark/>
          </w:tcPr>
          <w:p w14:paraId="48328D03"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 xml:space="preserve"> 11.0 </w:t>
            </w:r>
          </w:p>
        </w:tc>
        <w:tc>
          <w:tcPr>
            <w:tcW w:w="617" w:type="pct"/>
            <w:tcBorders>
              <w:top w:val="nil"/>
              <w:left w:val="nil"/>
              <w:bottom w:val="single" w:sz="8" w:space="0" w:color="B3EFFD"/>
              <w:right w:val="nil"/>
            </w:tcBorders>
            <w:shd w:val="clear" w:color="000000" w:fill="FFFFFF"/>
            <w:noWrap/>
            <w:vAlign w:val="center"/>
            <w:hideMark/>
          </w:tcPr>
          <w:p w14:paraId="5658815B"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NO</w:t>
            </w:r>
          </w:p>
        </w:tc>
        <w:tc>
          <w:tcPr>
            <w:tcW w:w="617" w:type="pct"/>
            <w:tcBorders>
              <w:top w:val="nil"/>
              <w:left w:val="nil"/>
              <w:bottom w:val="single" w:sz="8" w:space="0" w:color="B3EFFD"/>
              <w:right w:val="nil"/>
            </w:tcBorders>
            <w:shd w:val="clear" w:color="000000" w:fill="FFFFFF"/>
            <w:noWrap/>
            <w:vAlign w:val="center"/>
            <w:hideMark/>
          </w:tcPr>
          <w:p w14:paraId="1C677506"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w:t>
            </w:r>
          </w:p>
        </w:tc>
        <w:tc>
          <w:tcPr>
            <w:tcW w:w="565" w:type="pct"/>
            <w:tcBorders>
              <w:top w:val="nil"/>
              <w:left w:val="nil"/>
              <w:bottom w:val="single" w:sz="8" w:space="0" w:color="B3EFFD"/>
              <w:right w:val="nil"/>
            </w:tcBorders>
            <w:shd w:val="clear" w:color="000000" w:fill="FFFFFF"/>
            <w:noWrap/>
            <w:vAlign w:val="center"/>
            <w:hideMark/>
          </w:tcPr>
          <w:p w14:paraId="48012F69"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 xml:space="preserve">392,288 </w:t>
            </w:r>
          </w:p>
        </w:tc>
        <w:tc>
          <w:tcPr>
            <w:tcW w:w="487" w:type="pct"/>
            <w:tcBorders>
              <w:top w:val="nil"/>
              <w:left w:val="nil"/>
              <w:bottom w:val="single" w:sz="8" w:space="0" w:color="B3EFFD"/>
              <w:right w:val="nil"/>
            </w:tcBorders>
            <w:shd w:val="clear" w:color="000000" w:fill="FFFFFF"/>
            <w:vAlign w:val="center"/>
            <w:hideMark/>
          </w:tcPr>
          <w:p w14:paraId="7084ACE1"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 xml:space="preserve"> 392,316 </w:t>
            </w:r>
          </w:p>
        </w:tc>
        <w:tc>
          <w:tcPr>
            <w:tcW w:w="487" w:type="pct"/>
            <w:tcBorders>
              <w:top w:val="nil"/>
              <w:left w:val="nil"/>
              <w:bottom w:val="single" w:sz="8" w:space="0" w:color="B3EFFD"/>
              <w:right w:val="nil"/>
            </w:tcBorders>
            <w:vAlign w:val="center"/>
            <w:hideMark/>
          </w:tcPr>
          <w:p w14:paraId="2CE9167F"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 xml:space="preserve"> 390,781 </w:t>
            </w:r>
          </w:p>
        </w:tc>
      </w:tr>
      <w:tr w:rsidR="00236E5C" w:rsidRPr="00236E5C" w14:paraId="169F75D6" w14:textId="77777777" w:rsidTr="00236E5C">
        <w:trPr>
          <w:trHeight w:val="525"/>
        </w:trPr>
        <w:tc>
          <w:tcPr>
            <w:tcW w:w="992" w:type="pct"/>
            <w:tcBorders>
              <w:top w:val="nil"/>
              <w:left w:val="nil"/>
              <w:bottom w:val="single" w:sz="8" w:space="0" w:color="B3EFFD"/>
              <w:right w:val="nil"/>
            </w:tcBorders>
            <w:vAlign w:val="center"/>
            <w:hideMark/>
          </w:tcPr>
          <w:p w14:paraId="700372CE" w14:textId="77777777" w:rsidR="00236E5C" w:rsidRPr="00236E5C" w:rsidRDefault="00236E5C" w:rsidP="00236E5C">
            <w:pPr>
              <w:suppressAutoHyphens w:val="0"/>
              <w:autoSpaceDN/>
              <w:spacing w:before="0" w:after="0"/>
              <w:rPr>
                <w:rFonts w:ascii="Arial Narrow" w:hAnsi="Arial Narrow" w:cs="Calibri"/>
                <w:color w:val="000000"/>
                <w:sz w:val="20"/>
                <w:szCs w:val="20"/>
              </w:rPr>
            </w:pPr>
            <w:r w:rsidRPr="00236E5C">
              <w:rPr>
                <w:rFonts w:ascii="Arial Narrow" w:hAnsi="Arial Narrow" w:cs="Calibri"/>
                <w:color w:val="000000"/>
                <w:sz w:val="20"/>
                <w:szCs w:val="20"/>
              </w:rPr>
              <w:t>Advanced Thermostat - Unknown Baseline</w:t>
            </w:r>
          </w:p>
        </w:tc>
        <w:tc>
          <w:tcPr>
            <w:tcW w:w="417" w:type="pct"/>
            <w:tcBorders>
              <w:top w:val="nil"/>
              <w:left w:val="nil"/>
              <w:bottom w:val="single" w:sz="8" w:space="0" w:color="B3EFFD"/>
              <w:right w:val="nil"/>
            </w:tcBorders>
            <w:shd w:val="clear" w:color="000000" w:fill="FFFFFF"/>
            <w:noWrap/>
            <w:vAlign w:val="center"/>
            <w:hideMark/>
          </w:tcPr>
          <w:p w14:paraId="06EBADEC" w14:textId="77777777" w:rsidR="00236E5C" w:rsidRPr="00236E5C" w:rsidRDefault="00236E5C" w:rsidP="00236E5C">
            <w:pPr>
              <w:suppressAutoHyphens w:val="0"/>
              <w:autoSpaceDN/>
              <w:spacing w:before="0" w:after="0"/>
              <w:rPr>
                <w:rFonts w:ascii="Arial Narrow" w:hAnsi="Arial Narrow" w:cs="Calibri"/>
                <w:color w:val="000000"/>
                <w:sz w:val="20"/>
                <w:szCs w:val="20"/>
              </w:rPr>
            </w:pPr>
            <w:r w:rsidRPr="00236E5C">
              <w:rPr>
                <w:rFonts w:ascii="Arial Narrow" w:hAnsi="Arial Narrow" w:cs="Calibri"/>
                <w:color w:val="000000"/>
                <w:sz w:val="20"/>
                <w:szCs w:val="20"/>
              </w:rPr>
              <w:t>Each</w:t>
            </w:r>
          </w:p>
        </w:tc>
        <w:tc>
          <w:tcPr>
            <w:tcW w:w="400" w:type="pct"/>
            <w:tcBorders>
              <w:top w:val="nil"/>
              <w:left w:val="nil"/>
              <w:bottom w:val="single" w:sz="8" w:space="0" w:color="B3EFFD"/>
              <w:right w:val="nil"/>
            </w:tcBorders>
            <w:shd w:val="clear" w:color="000000" w:fill="FFFFFF"/>
            <w:noWrap/>
            <w:vAlign w:val="center"/>
            <w:hideMark/>
          </w:tcPr>
          <w:p w14:paraId="1A7BDF7F"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 xml:space="preserve">7,206 </w:t>
            </w:r>
          </w:p>
        </w:tc>
        <w:tc>
          <w:tcPr>
            <w:tcW w:w="417" w:type="pct"/>
            <w:tcBorders>
              <w:top w:val="nil"/>
              <w:left w:val="nil"/>
              <w:bottom w:val="single" w:sz="8" w:space="0" w:color="B3EFFD"/>
              <w:right w:val="nil"/>
            </w:tcBorders>
            <w:shd w:val="clear" w:color="000000" w:fill="FFFFFF"/>
            <w:noWrap/>
            <w:vAlign w:val="center"/>
            <w:hideMark/>
          </w:tcPr>
          <w:p w14:paraId="1D39DDC9"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 xml:space="preserve"> 11.0 </w:t>
            </w:r>
          </w:p>
        </w:tc>
        <w:tc>
          <w:tcPr>
            <w:tcW w:w="617" w:type="pct"/>
            <w:tcBorders>
              <w:top w:val="nil"/>
              <w:left w:val="nil"/>
              <w:bottom w:val="single" w:sz="8" w:space="0" w:color="B3EFFD"/>
              <w:right w:val="nil"/>
            </w:tcBorders>
            <w:shd w:val="clear" w:color="000000" w:fill="FFFFFF"/>
            <w:noWrap/>
            <w:vAlign w:val="center"/>
            <w:hideMark/>
          </w:tcPr>
          <w:p w14:paraId="4FFE28E8"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NO</w:t>
            </w:r>
          </w:p>
        </w:tc>
        <w:tc>
          <w:tcPr>
            <w:tcW w:w="617" w:type="pct"/>
            <w:tcBorders>
              <w:top w:val="nil"/>
              <w:left w:val="nil"/>
              <w:bottom w:val="single" w:sz="8" w:space="0" w:color="B3EFFD"/>
              <w:right w:val="nil"/>
            </w:tcBorders>
            <w:shd w:val="clear" w:color="000000" w:fill="FFFFFF"/>
            <w:noWrap/>
            <w:vAlign w:val="center"/>
            <w:hideMark/>
          </w:tcPr>
          <w:p w14:paraId="647431A8"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w:t>
            </w:r>
          </w:p>
        </w:tc>
        <w:tc>
          <w:tcPr>
            <w:tcW w:w="565" w:type="pct"/>
            <w:tcBorders>
              <w:top w:val="nil"/>
              <w:left w:val="nil"/>
              <w:bottom w:val="single" w:sz="8" w:space="0" w:color="B3EFFD"/>
              <w:right w:val="nil"/>
            </w:tcBorders>
            <w:shd w:val="clear" w:color="000000" w:fill="FFFFFF"/>
            <w:noWrap/>
            <w:vAlign w:val="center"/>
            <w:hideMark/>
          </w:tcPr>
          <w:p w14:paraId="58A1F104"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 xml:space="preserve">603,463 </w:t>
            </w:r>
          </w:p>
        </w:tc>
        <w:tc>
          <w:tcPr>
            <w:tcW w:w="487" w:type="pct"/>
            <w:tcBorders>
              <w:top w:val="nil"/>
              <w:left w:val="nil"/>
              <w:bottom w:val="single" w:sz="8" w:space="0" w:color="B3EFFD"/>
              <w:right w:val="nil"/>
            </w:tcBorders>
            <w:shd w:val="clear" w:color="000000" w:fill="FFFFFF"/>
            <w:vAlign w:val="center"/>
            <w:hideMark/>
          </w:tcPr>
          <w:p w14:paraId="57A81160"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 xml:space="preserve"> 603,508 </w:t>
            </w:r>
          </w:p>
        </w:tc>
        <w:tc>
          <w:tcPr>
            <w:tcW w:w="487" w:type="pct"/>
            <w:tcBorders>
              <w:top w:val="nil"/>
              <w:left w:val="nil"/>
              <w:bottom w:val="single" w:sz="8" w:space="0" w:color="B3EFFD"/>
              <w:right w:val="nil"/>
            </w:tcBorders>
            <w:vAlign w:val="center"/>
            <w:hideMark/>
          </w:tcPr>
          <w:p w14:paraId="65AF716E"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 xml:space="preserve"> 602,045 </w:t>
            </w:r>
          </w:p>
        </w:tc>
      </w:tr>
      <w:tr w:rsidR="00236E5C" w:rsidRPr="00236E5C" w14:paraId="3F69965D" w14:textId="77777777" w:rsidTr="00236E5C">
        <w:trPr>
          <w:trHeight w:val="525"/>
        </w:trPr>
        <w:tc>
          <w:tcPr>
            <w:tcW w:w="992" w:type="pct"/>
            <w:tcBorders>
              <w:top w:val="nil"/>
              <w:left w:val="nil"/>
              <w:bottom w:val="single" w:sz="8" w:space="0" w:color="B3EFFD"/>
              <w:right w:val="nil"/>
            </w:tcBorders>
            <w:vAlign w:val="center"/>
            <w:hideMark/>
          </w:tcPr>
          <w:p w14:paraId="7E78434B" w14:textId="77777777" w:rsidR="00236E5C" w:rsidRPr="00236E5C" w:rsidRDefault="00236E5C" w:rsidP="00236E5C">
            <w:pPr>
              <w:suppressAutoHyphens w:val="0"/>
              <w:autoSpaceDN/>
              <w:spacing w:before="0" w:after="0"/>
              <w:rPr>
                <w:rFonts w:ascii="Arial Narrow" w:hAnsi="Arial Narrow" w:cs="Calibri"/>
                <w:color w:val="000000"/>
                <w:sz w:val="20"/>
                <w:szCs w:val="20"/>
              </w:rPr>
            </w:pPr>
            <w:r w:rsidRPr="00236E5C">
              <w:rPr>
                <w:rFonts w:ascii="Arial Narrow" w:hAnsi="Arial Narrow" w:cs="Calibri"/>
                <w:color w:val="000000"/>
                <w:sz w:val="20"/>
                <w:szCs w:val="20"/>
              </w:rPr>
              <w:t>Boilers, &gt;95% AFUE &lt;300 MBH</w:t>
            </w:r>
          </w:p>
        </w:tc>
        <w:tc>
          <w:tcPr>
            <w:tcW w:w="417" w:type="pct"/>
            <w:tcBorders>
              <w:top w:val="nil"/>
              <w:left w:val="nil"/>
              <w:bottom w:val="single" w:sz="8" w:space="0" w:color="B3EFFD"/>
              <w:right w:val="nil"/>
            </w:tcBorders>
            <w:shd w:val="clear" w:color="000000" w:fill="FFFFFF"/>
            <w:noWrap/>
            <w:vAlign w:val="center"/>
            <w:hideMark/>
          </w:tcPr>
          <w:p w14:paraId="1D28E52F" w14:textId="77777777" w:rsidR="00236E5C" w:rsidRPr="00236E5C" w:rsidRDefault="00236E5C" w:rsidP="00236E5C">
            <w:pPr>
              <w:suppressAutoHyphens w:val="0"/>
              <w:autoSpaceDN/>
              <w:spacing w:before="0" w:after="0"/>
              <w:rPr>
                <w:rFonts w:ascii="Arial Narrow" w:hAnsi="Arial Narrow" w:cs="Calibri"/>
                <w:color w:val="000000"/>
                <w:sz w:val="20"/>
                <w:szCs w:val="20"/>
              </w:rPr>
            </w:pPr>
            <w:r w:rsidRPr="00236E5C">
              <w:rPr>
                <w:rFonts w:ascii="Arial Narrow" w:hAnsi="Arial Narrow" w:cs="Calibri"/>
                <w:color w:val="000000"/>
                <w:sz w:val="20"/>
                <w:szCs w:val="20"/>
              </w:rPr>
              <w:t>Each</w:t>
            </w:r>
          </w:p>
        </w:tc>
        <w:tc>
          <w:tcPr>
            <w:tcW w:w="400" w:type="pct"/>
            <w:tcBorders>
              <w:top w:val="nil"/>
              <w:left w:val="nil"/>
              <w:bottom w:val="single" w:sz="8" w:space="0" w:color="B3EFFD"/>
              <w:right w:val="nil"/>
            </w:tcBorders>
            <w:shd w:val="clear" w:color="000000" w:fill="FFFFFF"/>
            <w:noWrap/>
            <w:vAlign w:val="center"/>
            <w:hideMark/>
          </w:tcPr>
          <w:p w14:paraId="44ED02A8"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 xml:space="preserve">108 </w:t>
            </w:r>
          </w:p>
        </w:tc>
        <w:tc>
          <w:tcPr>
            <w:tcW w:w="417" w:type="pct"/>
            <w:tcBorders>
              <w:top w:val="nil"/>
              <w:left w:val="nil"/>
              <w:bottom w:val="single" w:sz="8" w:space="0" w:color="B3EFFD"/>
              <w:right w:val="nil"/>
            </w:tcBorders>
            <w:shd w:val="clear" w:color="000000" w:fill="FFFFFF"/>
            <w:noWrap/>
            <w:vAlign w:val="center"/>
            <w:hideMark/>
          </w:tcPr>
          <w:p w14:paraId="538BC4EA"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 xml:space="preserve"> 25.0 </w:t>
            </w:r>
          </w:p>
        </w:tc>
        <w:tc>
          <w:tcPr>
            <w:tcW w:w="617" w:type="pct"/>
            <w:tcBorders>
              <w:top w:val="nil"/>
              <w:left w:val="nil"/>
              <w:bottom w:val="single" w:sz="8" w:space="0" w:color="B3EFFD"/>
              <w:right w:val="nil"/>
            </w:tcBorders>
            <w:shd w:val="clear" w:color="000000" w:fill="FFFFFF"/>
            <w:noWrap/>
            <w:vAlign w:val="center"/>
            <w:hideMark/>
          </w:tcPr>
          <w:p w14:paraId="340E35B3"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YES</w:t>
            </w:r>
          </w:p>
        </w:tc>
        <w:tc>
          <w:tcPr>
            <w:tcW w:w="617" w:type="pct"/>
            <w:tcBorders>
              <w:top w:val="nil"/>
              <w:left w:val="nil"/>
              <w:bottom w:val="single" w:sz="8" w:space="0" w:color="B3EFFD"/>
              <w:right w:val="nil"/>
            </w:tcBorders>
            <w:shd w:val="clear" w:color="000000" w:fill="FFFFFF"/>
            <w:noWrap/>
            <w:vAlign w:val="center"/>
            <w:hideMark/>
          </w:tcPr>
          <w:p w14:paraId="202EF510"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w:t>
            </w:r>
          </w:p>
        </w:tc>
        <w:tc>
          <w:tcPr>
            <w:tcW w:w="565" w:type="pct"/>
            <w:tcBorders>
              <w:top w:val="nil"/>
              <w:left w:val="nil"/>
              <w:bottom w:val="single" w:sz="8" w:space="0" w:color="B3EFFD"/>
              <w:right w:val="nil"/>
            </w:tcBorders>
            <w:shd w:val="clear" w:color="000000" w:fill="FFFFFF"/>
            <w:noWrap/>
            <w:vAlign w:val="center"/>
            <w:hideMark/>
          </w:tcPr>
          <w:p w14:paraId="447C22E8"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 xml:space="preserve">23,739 </w:t>
            </w:r>
          </w:p>
        </w:tc>
        <w:tc>
          <w:tcPr>
            <w:tcW w:w="487" w:type="pct"/>
            <w:tcBorders>
              <w:top w:val="nil"/>
              <w:left w:val="nil"/>
              <w:bottom w:val="single" w:sz="8" w:space="0" w:color="B3EFFD"/>
              <w:right w:val="nil"/>
            </w:tcBorders>
            <w:shd w:val="clear" w:color="000000" w:fill="FFFFFF"/>
            <w:vAlign w:val="center"/>
            <w:hideMark/>
          </w:tcPr>
          <w:p w14:paraId="6953EBAE"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 xml:space="preserve"> 23,739 </w:t>
            </w:r>
          </w:p>
        </w:tc>
        <w:tc>
          <w:tcPr>
            <w:tcW w:w="487" w:type="pct"/>
            <w:tcBorders>
              <w:top w:val="nil"/>
              <w:left w:val="nil"/>
              <w:bottom w:val="single" w:sz="8" w:space="0" w:color="B3EFFD"/>
              <w:right w:val="nil"/>
            </w:tcBorders>
            <w:vAlign w:val="center"/>
            <w:hideMark/>
          </w:tcPr>
          <w:p w14:paraId="53856467"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 xml:space="preserve"> 21,030 </w:t>
            </w:r>
          </w:p>
        </w:tc>
      </w:tr>
      <w:tr w:rsidR="00236E5C" w:rsidRPr="00236E5C" w14:paraId="3BA6A084" w14:textId="77777777" w:rsidTr="00236E5C">
        <w:trPr>
          <w:trHeight w:val="525"/>
        </w:trPr>
        <w:tc>
          <w:tcPr>
            <w:tcW w:w="992" w:type="pct"/>
            <w:tcBorders>
              <w:top w:val="nil"/>
              <w:left w:val="nil"/>
              <w:bottom w:val="single" w:sz="8" w:space="0" w:color="B3EFFD"/>
              <w:right w:val="nil"/>
            </w:tcBorders>
            <w:vAlign w:val="center"/>
            <w:hideMark/>
          </w:tcPr>
          <w:p w14:paraId="50BA4A8C" w14:textId="77777777" w:rsidR="00236E5C" w:rsidRPr="00236E5C" w:rsidRDefault="00236E5C" w:rsidP="00236E5C">
            <w:pPr>
              <w:suppressAutoHyphens w:val="0"/>
              <w:autoSpaceDN/>
              <w:spacing w:before="0" w:after="0"/>
              <w:rPr>
                <w:rFonts w:ascii="Arial Narrow" w:hAnsi="Arial Narrow" w:cs="Calibri"/>
                <w:color w:val="000000"/>
                <w:sz w:val="20"/>
                <w:szCs w:val="20"/>
              </w:rPr>
            </w:pPr>
            <w:r w:rsidRPr="00236E5C">
              <w:rPr>
                <w:rFonts w:ascii="Arial Narrow" w:hAnsi="Arial Narrow" w:cs="Calibri"/>
                <w:color w:val="000000"/>
                <w:sz w:val="20"/>
                <w:szCs w:val="20"/>
              </w:rPr>
              <w:t>Combination Boilers, &gt;95% AFUE &lt;300 MBH</w:t>
            </w:r>
          </w:p>
        </w:tc>
        <w:tc>
          <w:tcPr>
            <w:tcW w:w="417" w:type="pct"/>
            <w:tcBorders>
              <w:top w:val="nil"/>
              <w:left w:val="nil"/>
              <w:bottom w:val="single" w:sz="8" w:space="0" w:color="B3EFFD"/>
              <w:right w:val="nil"/>
            </w:tcBorders>
            <w:shd w:val="clear" w:color="000000" w:fill="FFFFFF"/>
            <w:noWrap/>
            <w:vAlign w:val="center"/>
            <w:hideMark/>
          </w:tcPr>
          <w:p w14:paraId="1C120B3D" w14:textId="77777777" w:rsidR="00236E5C" w:rsidRPr="00236E5C" w:rsidRDefault="00236E5C" w:rsidP="00236E5C">
            <w:pPr>
              <w:suppressAutoHyphens w:val="0"/>
              <w:autoSpaceDN/>
              <w:spacing w:before="0" w:after="0"/>
              <w:rPr>
                <w:rFonts w:ascii="Arial Narrow" w:hAnsi="Arial Narrow" w:cs="Calibri"/>
                <w:color w:val="000000"/>
                <w:sz w:val="20"/>
                <w:szCs w:val="20"/>
              </w:rPr>
            </w:pPr>
            <w:r w:rsidRPr="00236E5C">
              <w:rPr>
                <w:rFonts w:ascii="Arial Narrow" w:hAnsi="Arial Narrow" w:cs="Calibri"/>
                <w:color w:val="000000"/>
                <w:sz w:val="20"/>
                <w:szCs w:val="20"/>
              </w:rPr>
              <w:t>Each</w:t>
            </w:r>
          </w:p>
        </w:tc>
        <w:tc>
          <w:tcPr>
            <w:tcW w:w="400" w:type="pct"/>
            <w:tcBorders>
              <w:top w:val="nil"/>
              <w:left w:val="nil"/>
              <w:bottom w:val="single" w:sz="8" w:space="0" w:color="B3EFFD"/>
              <w:right w:val="nil"/>
            </w:tcBorders>
            <w:shd w:val="clear" w:color="000000" w:fill="FFFFFF"/>
            <w:noWrap/>
            <w:vAlign w:val="center"/>
            <w:hideMark/>
          </w:tcPr>
          <w:p w14:paraId="7B45D9A1"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 xml:space="preserve">69 </w:t>
            </w:r>
          </w:p>
        </w:tc>
        <w:tc>
          <w:tcPr>
            <w:tcW w:w="417" w:type="pct"/>
            <w:tcBorders>
              <w:top w:val="nil"/>
              <w:left w:val="nil"/>
              <w:bottom w:val="single" w:sz="8" w:space="0" w:color="B3EFFD"/>
              <w:right w:val="nil"/>
            </w:tcBorders>
            <w:shd w:val="clear" w:color="000000" w:fill="FFFFFF"/>
            <w:noWrap/>
            <w:vAlign w:val="center"/>
            <w:hideMark/>
          </w:tcPr>
          <w:p w14:paraId="41BAF7B7"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 xml:space="preserve"> 21.5 </w:t>
            </w:r>
          </w:p>
        </w:tc>
        <w:tc>
          <w:tcPr>
            <w:tcW w:w="617" w:type="pct"/>
            <w:tcBorders>
              <w:top w:val="nil"/>
              <w:left w:val="nil"/>
              <w:bottom w:val="single" w:sz="8" w:space="0" w:color="B3EFFD"/>
              <w:right w:val="nil"/>
            </w:tcBorders>
            <w:shd w:val="clear" w:color="000000" w:fill="FFFFFF"/>
            <w:noWrap/>
            <w:vAlign w:val="center"/>
            <w:hideMark/>
          </w:tcPr>
          <w:p w14:paraId="3CBDF5A2"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YES</w:t>
            </w:r>
          </w:p>
        </w:tc>
        <w:tc>
          <w:tcPr>
            <w:tcW w:w="617" w:type="pct"/>
            <w:tcBorders>
              <w:top w:val="nil"/>
              <w:left w:val="nil"/>
              <w:bottom w:val="single" w:sz="8" w:space="0" w:color="B3EFFD"/>
              <w:right w:val="nil"/>
            </w:tcBorders>
            <w:shd w:val="clear" w:color="000000" w:fill="FFFFFF"/>
            <w:noWrap/>
            <w:vAlign w:val="center"/>
            <w:hideMark/>
          </w:tcPr>
          <w:p w14:paraId="5E850CA2"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w:t>
            </w:r>
          </w:p>
        </w:tc>
        <w:tc>
          <w:tcPr>
            <w:tcW w:w="565" w:type="pct"/>
            <w:tcBorders>
              <w:top w:val="nil"/>
              <w:left w:val="nil"/>
              <w:bottom w:val="single" w:sz="8" w:space="0" w:color="B3EFFD"/>
              <w:right w:val="nil"/>
            </w:tcBorders>
            <w:shd w:val="clear" w:color="000000" w:fill="FFFFFF"/>
            <w:noWrap/>
            <w:vAlign w:val="center"/>
            <w:hideMark/>
          </w:tcPr>
          <w:p w14:paraId="31429950"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 xml:space="preserve">16,456 </w:t>
            </w:r>
          </w:p>
        </w:tc>
        <w:tc>
          <w:tcPr>
            <w:tcW w:w="487" w:type="pct"/>
            <w:tcBorders>
              <w:top w:val="nil"/>
              <w:left w:val="nil"/>
              <w:bottom w:val="single" w:sz="8" w:space="0" w:color="B3EFFD"/>
              <w:right w:val="nil"/>
            </w:tcBorders>
            <w:shd w:val="clear" w:color="000000" w:fill="FFFFFF"/>
            <w:vAlign w:val="center"/>
            <w:hideMark/>
          </w:tcPr>
          <w:p w14:paraId="63007291"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 xml:space="preserve"> 16,456 </w:t>
            </w:r>
          </w:p>
        </w:tc>
        <w:tc>
          <w:tcPr>
            <w:tcW w:w="487" w:type="pct"/>
            <w:tcBorders>
              <w:top w:val="nil"/>
              <w:left w:val="nil"/>
              <w:bottom w:val="single" w:sz="8" w:space="0" w:color="B3EFFD"/>
              <w:right w:val="nil"/>
            </w:tcBorders>
            <w:vAlign w:val="center"/>
            <w:hideMark/>
          </w:tcPr>
          <w:p w14:paraId="23382315"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 xml:space="preserve"> 14,690 </w:t>
            </w:r>
          </w:p>
        </w:tc>
      </w:tr>
      <w:tr w:rsidR="00236E5C" w:rsidRPr="00236E5C" w14:paraId="0FE6AA9D" w14:textId="77777777" w:rsidTr="00236E5C">
        <w:trPr>
          <w:trHeight w:val="300"/>
        </w:trPr>
        <w:tc>
          <w:tcPr>
            <w:tcW w:w="992" w:type="pct"/>
            <w:tcBorders>
              <w:top w:val="nil"/>
              <w:left w:val="nil"/>
              <w:bottom w:val="single" w:sz="8" w:space="0" w:color="B3EFFD"/>
              <w:right w:val="nil"/>
            </w:tcBorders>
            <w:vAlign w:val="center"/>
            <w:hideMark/>
          </w:tcPr>
          <w:p w14:paraId="0268B12A" w14:textId="77777777" w:rsidR="00236E5C" w:rsidRPr="00236E5C" w:rsidRDefault="00236E5C" w:rsidP="00236E5C">
            <w:pPr>
              <w:suppressAutoHyphens w:val="0"/>
              <w:autoSpaceDN/>
              <w:spacing w:before="0" w:after="0"/>
              <w:rPr>
                <w:rFonts w:ascii="Arial Narrow" w:hAnsi="Arial Narrow" w:cs="Calibri"/>
                <w:color w:val="000000"/>
                <w:sz w:val="20"/>
                <w:szCs w:val="20"/>
              </w:rPr>
            </w:pPr>
            <w:r w:rsidRPr="00236E5C">
              <w:rPr>
                <w:rFonts w:ascii="Arial Narrow" w:hAnsi="Arial Narrow" w:cs="Calibri"/>
                <w:color w:val="000000"/>
                <w:sz w:val="20"/>
                <w:szCs w:val="20"/>
              </w:rPr>
              <w:t>Furnace, &gt;95% AFUE</w:t>
            </w:r>
          </w:p>
        </w:tc>
        <w:tc>
          <w:tcPr>
            <w:tcW w:w="417" w:type="pct"/>
            <w:tcBorders>
              <w:top w:val="nil"/>
              <w:left w:val="nil"/>
              <w:bottom w:val="single" w:sz="8" w:space="0" w:color="B3EFFD"/>
              <w:right w:val="nil"/>
            </w:tcBorders>
            <w:shd w:val="clear" w:color="000000" w:fill="FFFFFF"/>
            <w:noWrap/>
            <w:vAlign w:val="center"/>
            <w:hideMark/>
          </w:tcPr>
          <w:p w14:paraId="7D8CC088" w14:textId="77777777" w:rsidR="00236E5C" w:rsidRPr="00236E5C" w:rsidRDefault="00236E5C" w:rsidP="00236E5C">
            <w:pPr>
              <w:suppressAutoHyphens w:val="0"/>
              <w:autoSpaceDN/>
              <w:spacing w:before="0" w:after="0"/>
              <w:rPr>
                <w:rFonts w:ascii="Arial Narrow" w:hAnsi="Arial Narrow" w:cs="Calibri"/>
                <w:color w:val="000000"/>
                <w:sz w:val="20"/>
                <w:szCs w:val="20"/>
              </w:rPr>
            </w:pPr>
            <w:r w:rsidRPr="00236E5C">
              <w:rPr>
                <w:rFonts w:ascii="Arial Narrow" w:hAnsi="Arial Narrow" w:cs="Calibri"/>
                <w:color w:val="000000"/>
                <w:sz w:val="20"/>
                <w:szCs w:val="20"/>
              </w:rPr>
              <w:t>Each</w:t>
            </w:r>
          </w:p>
        </w:tc>
        <w:tc>
          <w:tcPr>
            <w:tcW w:w="400" w:type="pct"/>
            <w:tcBorders>
              <w:top w:val="nil"/>
              <w:left w:val="nil"/>
              <w:bottom w:val="single" w:sz="8" w:space="0" w:color="B3EFFD"/>
              <w:right w:val="nil"/>
            </w:tcBorders>
            <w:shd w:val="clear" w:color="000000" w:fill="FFFFFF"/>
            <w:noWrap/>
            <w:vAlign w:val="center"/>
            <w:hideMark/>
          </w:tcPr>
          <w:p w14:paraId="1BC3268C"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 xml:space="preserve">6,408 </w:t>
            </w:r>
          </w:p>
        </w:tc>
        <w:tc>
          <w:tcPr>
            <w:tcW w:w="417" w:type="pct"/>
            <w:tcBorders>
              <w:top w:val="nil"/>
              <w:left w:val="nil"/>
              <w:bottom w:val="single" w:sz="8" w:space="0" w:color="B3EFFD"/>
              <w:right w:val="nil"/>
            </w:tcBorders>
            <w:shd w:val="clear" w:color="000000" w:fill="FFFFFF"/>
            <w:noWrap/>
            <w:vAlign w:val="center"/>
            <w:hideMark/>
          </w:tcPr>
          <w:p w14:paraId="28AA8ADF"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 xml:space="preserve"> 20.0 </w:t>
            </w:r>
          </w:p>
        </w:tc>
        <w:tc>
          <w:tcPr>
            <w:tcW w:w="617" w:type="pct"/>
            <w:tcBorders>
              <w:top w:val="nil"/>
              <w:left w:val="nil"/>
              <w:bottom w:val="single" w:sz="8" w:space="0" w:color="B3EFFD"/>
              <w:right w:val="nil"/>
            </w:tcBorders>
            <w:shd w:val="clear" w:color="000000" w:fill="FFFFFF"/>
            <w:noWrap/>
            <w:vAlign w:val="center"/>
            <w:hideMark/>
          </w:tcPr>
          <w:p w14:paraId="319E67D3"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YES</w:t>
            </w:r>
          </w:p>
        </w:tc>
        <w:tc>
          <w:tcPr>
            <w:tcW w:w="617" w:type="pct"/>
            <w:tcBorders>
              <w:top w:val="nil"/>
              <w:left w:val="nil"/>
              <w:bottom w:val="single" w:sz="8" w:space="0" w:color="B3EFFD"/>
              <w:right w:val="nil"/>
            </w:tcBorders>
            <w:shd w:val="clear" w:color="000000" w:fill="FFFFFF"/>
            <w:noWrap/>
            <w:vAlign w:val="center"/>
            <w:hideMark/>
          </w:tcPr>
          <w:p w14:paraId="2501E930"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w:t>
            </w:r>
          </w:p>
        </w:tc>
        <w:tc>
          <w:tcPr>
            <w:tcW w:w="565" w:type="pct"/>
            <w:tcBorders>
              <w:top w:val="nil"/>
              <w:left w:val="nil"/>
              <w:bottom w:val="single" w:sz="8" w:space="0" w:color="B3EFFD"/>
              <w:right w:val="nil"/>
            </w:tcBorders>
            <w:shd w:val="clear" w:color="000000" w:fill="FFFFFF"/>
            <w:noWrap/>
            <w:vAlign w:val="center"/>
            <w:hideMark/>
          </w:tcPr>
          <w:p w14:paraId="555BA09E"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 xml:space="preserve">1,181,602 </w:t>
            </w:r>
          </w:p>
        </w:tc>
        <w:tc>
          <w:tcPr>
            <w:tcW w:w="487" w:type="pct"/>
            <w:tcBorders>
              <w:top w:val="nil"/>
              <w:left w:val="nil"/>
              <w:bottom w:val="single" w:sz="8" w:space="0" w:color="B3EFFD"/>
              <w:right w:val="nil"/>
            </w:tcBorders>
            <w:shd w:val="clear" w:color="000000" w:fill="FFFFFF"/>
            <w:vAlign w:val="center"/>
            <w:hideMark/>
          </w:tcPr>
          <w:p w14:paraId="372DA07F"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 xml:space="preserve"> 1,186,591 </w:t>
            </w:r>
          </w:p>
        </w:tc>
        <w:tc>
          <w:tcPr>
            <w:tcW w:w="487" w:type="pct"/>
            <w:tcBorders>
              <w:top w:val="nil"/>
              <w:left w:val="nil"/>
              <w:bottom w:val="single" w:sz="8" w:space="0" w:color="B3EFFD"/>
              <w:right w:val="nil"/>
            </w:tcBorders>
            <w:vAlign w:val="center"/>
            <w:hideMark/>
          </w:tcPr>
          <w:p w14:paraId="6C72EC78"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 xml:space="preserve"> 1,056,605 </w:t>
            </w:r>
          </w:p>
        </w:tc>
      </w:tr>
      <w:tr w:rsidR="00236E5C" w:rsidRPr="00236E5C" w14:paraId="3462BD4C" w14:textId="77777777" w:rsidTr="00236E5C">
        <w:trPr>
          <w:trHeight w:val="300"/>
        </w:trPr>
        <w:tc>
          <w:tcPr>
            <w:tcW w:w="992" w:type="pct"/>
            <w:tcBorders>
              <w:top w:val="nil"/>
              <w:left w:val="nil"/>
              <w:bottom w:val="single" w:sz="8" w:space="0" w:color="B3EFFD"/>
              <w:right w:val="nil"/>
            </w:tcBorders>
            <w:vAlign w:val="center"/>
            <w:hideMark/>
          </w:tcPr>
          <w:p w14:paraId="1F2BF59F" w14:textId="77777777" w:rsidR="00236E5C" w:rsidRPr="00236E5C" w:rsidRDefault="00236E5C" w:rsidP="00236E5C">
            <w:pPr>
              <w:suppressAutoHyphens w:val="0"/>
              <w:autoSpaceDN/>
              <w:spacing w:before="0" w:after="0"/>
              <w:rPr>
                <w:rFonts w:ascii="Arial Narrow" w:hAnsi="Arial Narrow" w:cs="Calibri"/>
                <w:color w:val="000000"/>
                <w:sz w:val="20"/>
                <w:szCs w:val="20"/>
              </w:rPr>
            </w:pPr>
            <w:r w:rsidRPr="00236E5C">
              <w:rPr>
                <w:rFonts w:ascii="Arial Narrow" w:hAnsi="Arial Narrow" w:cs="Calibri"/>
                <w:color w:val="000000"/>
                <w:sz w:val="20"/>
                <w:szCs w:val="20"/>
              </w:rPr>
              <w:t>Furnace, &gt;97% AFUE</w:t>
            </w:r>
          </w:p>
        </w:tc>
        <w:tc>
          <w:tcPr>
            <w:tcW w:w="417" w:type="pct"/>
            <w:tcBorders>
              <w:top w:val="nil"/>
              <w:left w:val="nil"/>
              <w:bottom w:val="single" w:sz="8" w:space="0" w:color="B3EFFD"/>
              <w:right w:val="nil"/>
            </w:tcBorders>
            <w:shd w:val="clear" w:color="000000" w:fill="FFFFFF"/>
            <w:noWrap/>
            <w:vAlign w:val="center"/>
            <w:hideMark/>
          </w:tcPr>
          <w:p w14:paraId="1C3978CA" w14:textId="77777777" w:rsidR="00236E5C" w:rsidRPr="00236E5C" w:rsidRDefault="00236E5C" w:rsidP="00236E5C">
            <w:pPr>
              <w:suppressAutoHyphens w:val="0"/>
              <w:autoSpaceDN/>
              <w:spacing w:before="0" w:after="0"/>
              <w:rPr>
                <w:rFonts w:ascii="Arial Narrow" w:hAnsi="Arial Narrow" w:cs="Calibri"/>
                <w:color w:val="000000"/>
                <w:sz w:val="20"/>
                <w:szCs w:val="20"/>
              </w:rPr>
            </w:pPr>
            <w:r w:rsidRPr="00236E5C">
              <w:rPr>
                <w:rFonts w:ascii="Arial Narrow" w:hAnsi="Arial Narrow" w:cs="Calibri"/>
                <w:color w:val="000000"/>
                <w:sz w:val="20"/>
                <w:szCs w:val="20"/>
              </w:rPr>
              <w:t>Each</w:t>
            </w:r>
          </w:p>
        </w:tc>
        <w:tc>
          <w:tcPr>
            <w:tcW w:w="400" w:type="pct"/>
            <w:tcBorders>
              <w:top w:val="nil"/>
              <w:left w:val="nil"/>
              <w:bottom w:val="single" w:sz="8" w:space="0" w:color="B3EFFD"/>
              <w:right w:val="nil"/>
            </w:tcBorders>
            <w:shd w:val="clear" w:color="000000" w:fill="FFFFFF"/>
            <w:noWrap/>
            <w:vAlign w:val="center"/>
            <w:hideMark/>
          </w:tcPr>
          <w:p w14:paraId="63DBAF94"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 xml:space="preserve">2,987 </w:t>
            </w:r>
          </w:p>
        </w:tc>
        <w:tc>
          <w:tcPr>
            <w:tcW w:w="417" w:type="pct"/>
            <w:tcBorders>
              <w:top w:val="nil"/>
              <w:left w:val="nil"/>
              <w:bottom w:val="single" w:sz="8" w:space="0" w:color="B3EFFD"/>
              <w:right w:val="nil"/>
            </w:tcBorders>
            <w:shd w:val="clear" w:color="000000" w:fill="FFFFFF"/>
            <w:noWrap/>
            <w:vAlign w:val="center"/>
            <w:hideMark/>
          </w:tcPr>
          <w:p w14:paraId="7DEBA491"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 xml:space="preserve"> 20.0 </w:t>
            </w:r>
          </w:p>
        </w:tc>
        <w:tc>
          <w:tcPr>
            <w:tcW w:w="617" w:type="pct"/>
            <w:tcBorders>
              <w:top w:val="nil"/>
              <w:left w:val="nil"/>
              <w:bottom w:val="single" w:sz="8" w:space="0" w:color="B3EFFD"/>
              <w:right w:val="nil"/>
            </w:tcBorders>
            <w:shd w:val="clear" w:color="000000" w:fill="FFFFFF"/>
            <w:noWrap/>
            <w:vAlign w:val="center"/>
            <w:hideMark/>
          </w:tcPr>
          <w:p w14:paraId="54154CC7"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YES</w:t>
            </w:r>
          </w:p>
        </w:tc>
        <w:tc>
          <w:tcPr>
            <w:tcW w:w="617" w:type="pct"/>
            <w:tcBorders>
              <w:top w:val="nil"/>
              <w:left w:val="nil"/>
              <w:bottom w:val="single" w:sz="8" w:space="0" w:color="B3EFFD"/>
              <w:right w:val="nil"/>
            </w:tcBorders>
            <w:shd w:val="clear" w:color="000000" w:fill="FFFFFF"/>
            <w:noWrap/>
            <w:vAlign w:val="center"/>
            <w:hideMark/>
          </w:tcPr>
          <w:p w14:paraId="502F631B"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w:t>
            </w:r>
          </w:p>
        </w:tc>
        <w:tc>
          <w:tcPr>
            <w:tcW w:w="565" w:type="pct"/>
            <w:tcBorders>
              <w:top w:val="nil"/>
              <w:left w:val="nil"/>
              <w:bottom w:val="single" w:sz="8" w:space="0" w:color="B3EFFD"/>
              <w:right w:val="nil"/>
            </w:tcBorders>
            <w:shd w:val="clear" w:color="000000" w:fill="FFFFFF"/>
            <w:noWrap/>
            <w:vAlign w:val="center"/>
            <w:hideMark/>
          </w:tcPr>
          <w:p w14:paraId="44F9E377"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 xml:space="preserve">642,775 </w:t>
            </w:r>
          </w:p>
        </w:tc>
        <w:tc>
          <w:tcPr>
            <w:tcW w:w="487" w:type="pct"/>
            <w:tcBorders>
              <w:top w:val="nil"/>
              <w:left w:val="nil"/>
              <w:bottom w:val="single" w:sz="8" w:space="0" w:color="B3EFFD"/>
              <w:right w:val="nil"/>
            </w:tcBorders>
            <w:shd w:val="clear" w:color="000000" w:fill="FFFFFF"/>
            <w:vAlign w:val="center"/>
            <w:hideMark/>
          </w:tcPr>
          <w:p w14:paraId="41983235"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 xml:space="preserve"> 645,466 </w:t>
            </w:r>
          </w:p>
        </w:tc>
        <w:tc>
          <w:tcPr>
            <w:tcW w:w="487" w:type="pct"/>
            <w:tcBorders>
              <w:top w:val="nil"/>
              <w:left w:val="nil"/>
              <w:bottom w:val="single" w:sz="8" w:space="0" w:color="B3EFFD"/>
              <w:right w:val="nil"/>
            </w:tcBorders>
            <w:vAlign w:val="center"/>
            <w:hideMark/>
          </w:tcPr>
          <w:p w14:paraId="06CAFD44"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 xml:space="preserve"> 585,276 </w:t>
            </w:r>
          </w:p>
        </w:tc>
      </w:tr>
      <w:tr w:rsidR="00236E5C" w:rsidRPr="00236E5C" w14:paraId="3EF2F780" w14:textId="77777777" w:rsidTr="00236E5C">
        <w:trPr>
          <w:trHeight w:val="300"/>
        </w:trPr>
        <w:tc>
          <w:tcPr>
            <w:tcW w:w="992" w:type="pct"/>
            <w:tcBorders>
              <w:top w:val="nil"/>
              <w:left w:val="nil"/>
              <w:bottom w:val="single" w:sz="8" w:space="0" w:color="B3EFFD"/>
              <w:right w:val="nil"/>
            </w:tcBorders>
            <w:vAlign w:val="center"/>
            <w:hideMark/>
          </w:tcPr>
          <w:p w14:paraId="4B04CACD" w14:textId="77777777" w:rsidR="00236E5C" w:rsidRPr="00236E5C" w:rsidRDefault="00236E5C" w:rsidP="00236E5C">
            <w:pPr>
              <w:suppressAutoHyphens w:val="0"/>
              <w:autoSpaceDN/>
              <w:spacing w:before="0" w:after="0"/>
              <w:rPr>
                <w:rFonts w:ascii="Arial Narrow" w:hAnsi="Arial Narrow" w:cs="Calibri"/>
                <w:color w:val="000000"/>
                <w:sz w:val="20"/>
                <w:szCs w:val="20"/>
              </w:rPr>
            </w:pPr>
            <w:r w:rsidRPr="00236E5C">
              <w:rPr>
                <w:rFonts w:ascii="Arial Narrow" w:hAnsi="Arial Narrow" w:cs="Calibri"/>
                <w:color w:val="000000"/>
                <w:sz w:val="20"/>
                <w:szCs w:val="20"/>
              </w:rPr>
              <w:t>Tankless Water Heater</w:t>
            </w:r>
          </w:p>
        </w:tc>
        <w:tc>
          <w:tcPr>
            <w:tcW w:w="417" w:type="pct"/>
            <w:tcBorders>
              <w:top w:val="nil"/>
              <w:left w:val="nil"/>
              <w:bottom w:val="single" w:sz="8" w:space="0" w:color="B3EFFD"/>
              <w:right w:val="nil"/>
            </w:tcBorders>
            <w:shd w:val="clear" w:color="000000" w:fill="FFFFFF"/>
            <w:noWrap/>
            <w:vAlign w:val="center"/>
            <w:hideMark/>
          </w:tcPr>
          <w:p w14:paraId="161EC284" w14:textId="77777777" w:rsidR="00236E5C" w:rsidRPr="00236E5C" w:rsidRDefault="00236E5C" w:rsidP="00236E5C">
            <w:pPr>
              <w:suppressAutoHyphens w:val="0"/>
              <w:autoSpaceDN/>
              <w:spacing w:before="0" w:after="0"/>
              <w:rPr>
                <w:rFonts w:ascii="Arial Narrow" w:hAnsi="Arial Narrow" w:cs="Calibri"/>
                <w:color w:val="000000"/>
                <w:sz w:val="20"/>
                <w:szCs w:val="20"/>
              </w:rPr>
            </w:pPr>
            <w:r w:rsidRPr="00236E5C">
              <w:rPr>
                <w:rFonts w:ascii="Arial Narrow" w:hAnsi="Arial Narrow" w:cs="Calibri"/>
                <w:color w:val="000000"/>
                <w:sz w:val="20"/>
                <w:szCs w:val="20"/>
              </w:rPr>
              <w:t>Each</w:t>
            </w:r>
          </w:p>
        </w:tc>
        <w:tc>
          <w:tcPr>
            <w:tcW w:w="400" w:type="pct"/>
            <w:tcBorders>
              <w:top w:val="nil"/>
              <w:left w:val="nil"/>
              <w:bottom w:val="single" w:sz="8" w:space="0" w:color="B3EFFD"/>
              <w:right w:val="nil"/>
            </w:tcBorders>
            <w:shd w:val="clear" w:color="000000" w:fill="FFFFFF"/>
            <w:noWrap/>
            <w:vAlign w:val="center"/>
            <w:hideMark/>
          </w:tcPr>
          <w:p w14:paraId="3518F907"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 xml:space="preserve">338 </w:t>
            </w:r>
          </w:p>
        </w:tc>
        <w:tc>
          <w:tcPr>
            <w:tcW w:w="417" w:type="pct"/>
            <w:tcBorders>
              <w:top w:val="nil"/>
              <w:left w:val="nil"/>
              <w:bottom w:val="single" w:sz="8" w:space="0" w:color="B3EFFD"/>
              <w:right w:val="nil"/>
            </w:tcBorders>
            <w:shd w:val="clear" w:color="000000" w:fill="FFFFFF"/>
            <w:noWrap/>
            <w:vAlign w:val="center"/>
            <w:hideMark/>
          </w:tcPr>
          <w:p w14:paraId="1A16486E"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 xml:space="preserve"> 18.3 </w:t>
            </w:r>
          </w:p>
        </w:tc>
        <w:tc>
          <w:tcPr>
            <w:tcW w:w="617" w:type="pct"/>
            <w:tcBorders>
              <w:top w:val="nil"/>
              <w:left w:val="nil"/>
              <w:bottom w:val="single" w:sz="8" w:space="0" w:color="B3EFFD"/>
              <w:right w:val="nil"/>
            </w:tcBorders>
            <w:shd w:val="clear" w:color="000000" w:fill="FFFFFF"/>
            <w:noWrap/>
            <w:vAlign w:val="center"/>
            <w:hideMark/>
          </w:tcPr>
          <w:p w14:paraId="63E550FE"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YES</w:t>
            </w:r>
          </w:p>
        </w:tc>
        <w:tc>
          <w:tcPr>
            <w:tcW w:w="617" w:type="pct"/>
            <w:tcBorders>
              <w:top w:val="nil"/>
              <w:left w:val="nil"/>
              <w:bottom w:val="single" w:sz="8" w:space="0" w:color="B3EFFD"/>
              <w:right w:val="nil"/>
            </w:tcBorders>
            <w:shd w:val="clear" w:color="000000" w:fill="FFFFFF"/>
            <w:noWrap/>
            <w:vAlign w:val="center"/>
            <w:hideMark/>
          </w:tcPr>
          <w:p w14:paraId="6F61007B"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w:t>
            </w:r>
          </w:p>
        </w:tc>
        <w:tc>
          <w:tcPr>
            <w:tcW w:w="565" w:type="pct"/>
            <w:tcBorders>
              <w:top w:val="nil"/>
              <w:left w:val="nil"/>
              <w:bottom w:val="single" w:sz="8" w:space="0" w:color="B3EFFD"/>
              <w:right w:val="nil"/>
            </w:tcBorders>
            <w:shd w:val="clear" w:color="000000" w:fill="FFFFFF"/>
            <w:noWrap/>
            <w:vAlign w:val="center"/>
            <w:hideMark/>
          </w:tcPr>
          <w:p w14:paraId="775C5136"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 xml:space="preserve">24,986 </w:t>
            </w:r>
          </w:p>
        </w:tc>
        <w:tc>
          <w:tcPr>
            <w:tcW w:w="487" w:type="pct"/>
            <w:tcBorders>
              <w:top w:val="nil"/>
              <w:left w:val="nil"/>
              <w:bottom w:val="single" w:sz="8" w:space="0" w:color="B3EFFD"/>
              <w:right w:val="nil"/>
            </w:tcBorders>
            <w:shd w:val="clear" w:color="000000" w:fill="FFFFFF"/>
            <w:vAlign w:val="center"/>
            <w:hideMark/>
          </w:tcPr>
          <w:p w14:paraId="2BA47F6D"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 xml:space="preserve"> 24,986 </w:t>
            </w:r>
          </w:p>
        </w:tc>
        <w:tc>
          <w:tcPr>
            <w:tcW w:w="487" w:type="pct"/>
            <w:tcBorders>
              <w:top w:val="nil"/>
              <w:left w:val="nil"/>
              <w:bottom w:val="single" w:sz="8" w:space="0" w:color="B3EFFD"/>
              <w:right w:val="nil"/>
            </w:tcBorders>
            <w:vAlign w:val="center"/>
            <w:hideMark/>
          </w:tcPr>
          <w:p w14:paraId="60B94758" w14:textId="77777777" w:rsidR="00236E5C" w:rsidRPr="00236E5C" w:rsidRDefault="00236E5C" w:rsidP="00CA4ED3">
            <w:pPr>
              <w:suppressAutoHyphens w:val="0"/>
              <w:autoSpaceDN/>
              <w:spacing w:before="0" w:after="0"/>
              <w:jc w:val="right"/>
              <w:rPr>
                <w:rFonts w:ascii="Arial Narrow" w:hAnsi="Arial Narrow" w:cs="Calibri"/>
                <w:color w:val="000000"/>
                <w:sz w:val="20"/>
                <w:szCs w:val="20"/>
              </w:rPr>
            </w:pPr>
            <w:r w:rsidRPr="00236E5C">
              <w:rPr>
                <w:rFonts w:ascii="Arial Narrow" w:hAnsi="Arial Narrow" w:cs="Calibri"/>
                <w:color w:val="000000"/>
                <w:sz w:val="20"/>
                <w:szCs w:val="20"/>
              </w:rPr>
              <w:t xml:space="preserve"> 22,171 </w:t>
            </w:r>
          </w:p>
        </w:tc>
      </w:tr>
      <w:tr w:rsidR="00236E5C" w:rsidRPr="00236E5C" w14:paraId="57B9D42A" w14:textId="77777777" w:rsidTr="00236E5C">
        <w:trPr>
          <w:trHeight w:val="300"/>
        </w:trPr>
        <w:tc>
          <w:tcPr>
            <w:tcW w:w="992" w:type="pct"/>
            <w:tcBorders>
              <w:top w:val="single" w:sz="8" w:space="0" w:color="B3EFFD"/>
              <w:left w:val="nil"/>
              <w:bottom w:val="single" w:sz="8" w:space="0" w:color="036479"/>
              <w:right w:val="nil"/>
            </w:tcBorders>
            <w:noWrap/>
            <w:vAlign w:val="center"/>
            <w:hideMark/>
          </w:tcPr>
          <w:p w14:paraId="0A0DBEFF" w14:textId="77777777" w:rsidR="00236E5C" w:rsidRPr="00236E5C" w:rsidRDefault="00236E5C" w:rsidP="00236E5C">
            <w:pPr>
              <w:suppressAutoHyphens w:val="0"/>
              <w:autoSpaceDN/>
              <w:spacing w:before="0" w:after="0"/>
              <w:rPr>
                <w:rFonts w:ascii="Arial Narrow" w:hAnsi="Arial Narrow" w:cs="Calibri"/>
                <w:b/>
                <w:bCs/>
                <w:color w:val="000000"/>
                <w:sz w:val="20"/>
                <w:szCs w:val="20"/>
              </w:rPr>
            </w:pPr>
            <w:r w:rsidRPr="00236E5C">
              <w:rPr>
                <w:rFonts w:ascii="Arial Narrow" w:hAnsi="Arial Narrow" w:cs="Calibri"/>
                <w:b/>
                <w:bCs/>
                <w:color w:val="000000"/>
                <w:sz w:val="20"/>
                <w:szCs w:val="20"/>
              </w:rPr>
              <w:t>Total or Weighted Average</w:t>
            </w:r>
          </w:p>
        </w:tc>
        <w:tc>
          <w:tcPr>
            <w:tcW w:w="417" w:type="pct"/>
            <w:tcBorders>
              <w:top w:val="nil"/>
              <w:left w:val="nil"/>
              <w:bottom w:val="single" w:sz="8" w:space="0" w:color="036479"/>
              <w:right w:val="nil"/>
            </w:tcBorders>
            <w:noWrap/>
            <w:vAlign w:val="center"/>
            <w:hideMark/>
          </w:tcPr>
          <w:p w14:paraId="58CF2986" w14:textId="77777777" w:rsidR="00236E5C" w:rsidRPr="00236E5C" w:rsidRDefault="00236E5C" w:rsidP="00236E5C">
            <w:pPr>
              <w:suppressAutoHyphens w:val="0"/>
              <w:autoSpaceDN/>
              <w:spacing w:before="0" w:after="0"/>
              <w:rPr>
                <w:rFonts w:ascii="Times New Roman" w:hAnsi="Times New Roman"/>
                <w:sz w:val="20"/>
                <w:szCs w:val="20"/>
              </w:rPr>
            </w:pPr>
          </w:p>
        </w:tc>
        <w:tc>
          <w:tcPr>
            <w:tcW w:w="400" w:type="pct"/>
            <w:tcBorders>
              <w:top w:val="nil"/>
              <w:left w:val="nil"/>
              <w:bottom w:val="single" w:sz="8" w:space="0" w:color="036479"/>
              <w:right w:val="nil"/>
            </w:tcBorders>
            <w:noWrap/>
            <w:vAlign w:val="center"/>
            <w:hideMark/>
          </w:tcPr>
          <w:p w14:paraId="1E78D88B" w14:textId="77777777" w:rsidR="00236E5C" w:rsidRPr="00236E5C" w:rsidRDefault="00236E5C" w:rsidP="00CA4ED3">
            <w:pPr>
              <w:suppressAutoHyphens w:val="0"/>
              <w:autoSpaceDN/>
              <w:spacing w:before="0" w:after="0"/>
              <w:jc w:val="right"/>
              <w:rPr>
                <w:rFonts w:ascii="Times New Roman" w:hAnsi="Times New Roman"/>
                <w:sz w:val="20"/>
                <w:szCs w:val="20"/>
              </w:rPr>
            </w:pPr>
          </w:p>
        </w:tc>
        <w:tc>
          <w:tcPr>
            <w:tcW w:w="417" w:type="pct"/>
            <w:tcBorders>
              <w:top w:val="single" w:sz="8" w:space="0" w:color="B3EFFD"/>
              <w:left w:val="nil"/>
              <w:bottom w:val="single" w:sz="8" w:space="0" w:color="036479"/>
              <w:right w:val="nil"/>
            </w:tcBorders>
            <w:vAlign w:val="center"/>
            <w:hideMark/>
          </w:tcPr>
          <w:p w14:paraId="1D17FE53" w14:textId="77777777" w:rsidR="00236E5C" w:rsidRPr="00236E5C" w:rsidRDefault="00236E5C" w:rsidP="00CA4ED3">
            <w:pPr>
              <w:suppressAutoHyphens w:val="0"/>
              <w:autoSpaceDN/>
              <w:spacing w:before="0" w:after="0"/>
              <w:jc w:val="right"/>
              <w:rPr>
                <w:rFonts w:ascii="Arial Narrow" w:hAnsi="Arial Narrow" w:cs="Calibri"/>
                <w:b/>
                <w:bCs/>
                <w:color w:val="000000"/>
                <w:sz w:val="20"/>
                <w:szCs w:val="20"/>
              </w:rPr>
            </w:pPr>
            <w:r w:rsidRPr="00236E5C">
              <w:rPr>
                <w:rFonts w:ascii="Arial Narrow" w:hAnsi="Arial Narrow" w:cs="Calibri"/>
                <w:b/>
                <w:bCs/>
                <w:color w:val="000000"/>
                <w:sz w:val="20"/>
                <w:szCs w:val="20"/>
              </w:rPr>
              <w:t xml:space="preserve">16.0 </w:t>
            </w:r>
          </w:p>
        </w:tc>
        <w:tc>
          <w:tcPr>
            <w:tcW w:w="617" w:type="pct"/>
            <w:tcBorders>
              <w:top w:val="single" w:sz="8" w:space="0" w:color="B3EFFD"/>
              <w:left w:val="nil"/>
              <w:bottom w:val="single" w:sz="8" w:space="0" w:color="036479"/>
              <w:right w:val="nil"/>
            </w:tcBorders>
            <w:vAlign w:val="center"/>
            <w:hideMark/>
          </w:tcPr>
          <w:p w14:paraId="3C8487F9" w14:textId="77777777" w:rsidR="00236E5C" w:rsidRPr="00236E5C" w:rsidRDefault="00236E5C" w:rsidP="00CA4ED3">
            <w:pPr>
              <w:suppressAutoHyphens w:val="0"/>
              <w:autoSpaceDN/>
              <w:spacing w:before="0" w:after="0"/>
              <w:jc w:val="right"/>
              <w:rPr>
                <w:rFonts w:ascii="Arial Narrow" w:hAnsi="Arial Narrow" w:cs="Calibri"/>
                <w:b/>
                <w:bCs/>
                <w:color w:val="000000"/>
                <w:sz w:val="20"/>
                <w:szCs w:val="20"/>
              </w:rPr>
            </w:pPr>
          </w:p>
        </w:tc>
        <w:tc>
          <w:tcPr>
            <w:tcW w:w="617" w:type="pct"/>
            <w:tcBorders>
              <w:top w:val="single" w:sz="8" w:space="0" w:color="B3EFFD"/>
              <w:left w:val="nil"/>
              <w:bottom w:val="single" w:sz="8" w:space="0" w:color="036479"/>
              <w:right w:val="nil"/>
            </w:tcBorders>
            <w:vAlign w:val="center"/>
            <w:hideMark/>
          </w:tcPr>
          <w:p w14:paraId="436142C9" w14:textId="77777777" w:rsidR="00236E5C" w:rsidRPr="00236E5C" w:rsidRDefault="00236E5C" w:rsidP="00CA4ED3">
            <w:pPr>
              <w:suppressAutoHyphens w:val="0"/>
              <w:autoSpaceDN/>
              <w:spacing w:before="0" w:after="0"/>
              <w:jc w:val="right"/>
              <w:rPr>
                <w:rFonts w:ascii="Arial Narrow" w:hAnsi="Arial Narrow" w:cs="Calibri"/>
                <w:b/>
                <w:bCs/>
                <w:color w:val="000000"/>
                <w:sz w:val="20"/>
                <w:szCs w:val="20"/>
              </w:rPr>
            </w:pPr>
            <w:r w:rsidRPr="00236E5C">
              <w:rPr>
                <w:rFonts w:ascii="Arial Narrow" w:hAnsi="Arial Narrow" w:cs="Calibri"/>
                <w:b/>
                <w:bCs/>
                <w:color w:val="000000"/>
                <w:sz w:val="20"/>
                <w:szCs w:val="20"/>
              </w:rPr>
              <w:t xml:space="preserve"> -   </w:t>
            </w:r>
          </w:p>
        </w:tc>
        <w:tc>
          <w:tcPr>
            <w:tcW w:w="565" w:type="pct"/>
            <w:tcBorders>
              <w:top w:val="single" w:sz="8" w:space="0" w:color="B3EFFD"/>
              <w:left w:val="nil"/>
              <w:bottom w:val="single" w:sz="8" w:space="0" w:color="036479"/>
              <w:right w:val="nil"/>
            </w:tcBorders>
            <w:vAlign w:val="center"/>
            <w:hideMark/>
          </w:tcPr>
          <w:p w14:paraId="054BDF02" w14:textId="56FB1B0E" w:rsidR="00236E5C" w:rsidRPr="00236E5C" w:rsidRDefault="00236E5C" w:rsidP="00CA4ED3">
            <w:pPr>
              <w:suppressAutoHyphens w:val="0"/>
              <w:autoSpaceDN/>
              <w:spacing w:before="0" w:after="0"/>
              <w:jc w:val="right"/>
              <w:rPr>
                <w:rFonts w:ascii="Arial Narrow" w:hAnsi="Arial Narrow" w:cs="Calibri"/>
                <w:b/>
                <w:bCs/>
                <w:color w:val="000000"/>
                <w:sz w:val="20"/>
                <w:szCs w:val="20"/>
              </w:rPr>
            </w:pPr>
            <w:r w:rsidRPr="00236E5C">
              <w:rPr>
                <w:rFonts w:ascii="Arial Narrow" w:hAnsi="Arial Narrow" w:cs="Calibri"/>
                <w:b/>
                <w:bCs/>
                <w:color w:val="000000"/>
                <w:sz w:val="20"/>
                <w:szCs w:val="20"/>
              </w:rPr>
              <w:t xml:space="preserve"> 3,413,86</w:t>
            </w:r>
            <w:r>
              <w:rPr>
                <w:rFonts w:ascii="Arial Narrow" w:hAnsi="Arial Narrow" w:cs="Calibri"/>
                <w:b/>
                <w:bCs/>
                <w:color w:val="000000"/>
                <w:sz w:val="20"/>
                <w:szCs w:val="20"/>
              </w:rPr>
              <w:t>7</w:t>
            </w:r>
            <w:r w:rsidRPr="00236E5C">
              <w:rPr>
                <w:rFonts w:ascii="Arial Narrow" w:hAnsi="Arial Narrow" w:cs="Calibri"/>
                <w:b/>
                <w:bCs/>
                <w:color w:val="000000"/>
                <w:sz w:val="20"/>
                <w:szCs w:val="20"/>
              </w:rPr>
              <w:t xml:space="preserve"> </w:t>
            </w:r>
          </w:p>
        </w:tc>
        <w:tc>
          <w:tcPr>
            <w:tcW w:w="487" w:type="pct"/>
            <w:tcBorders>
              <w:top w:val="nil"/>
              <w:left w:val="nil"/>
              <w:bottom w:val="single" w:sz="8" w:space="0" w:color="036479"/>
              <w:right w:val="nil"/>
            </w:tcBorders>
            <w:noWrap/>
            <w:vAlign w:val="center"/>
            <w:hideMark/>
          </w:tcPr>
          <w:p w14:paraId="4AB6F5DD" w14:textId="77777777" w:rsidR="00236E5C" w:rsidRPr="00236E5C" w:rsidRDefault="00236E5C" w:rsidP="00CA4ED3">
            <w:pPr>
              <w:suppressAutoHyphens w:val="0"/>
              <w:autoSpaceDN/>
              <w:spacing w:before="0" w:after="0"/>
              <w:jc w:val="right"/>
              <w:rPr>
                <w:rFonts w:ascii="Arial Narrow" w:hAnsi="Arial Narrow" w:cs="Calibri"/>
                <w:b/>
                <w:bCs/>
                <w:color w:val="000000"/>
                <w:sz w:val="20"/>
                <w:szCs w:val="20"/>
              </w:rPr>
            </w:pPr>
            <w:r w:rsidRPr="00236E5C">
              <w:rPr>
                <w:rFonts w:ascii="Arial Narrow" w:hAnsi="Arial Narrow" w:cs="Calibri"/>
                <w:b/>
                <w:bCs/>
                <w:color w:val="000000"/>
                <w:sz w:val="20"/>
                <w:szCs w:val="20"/>
              </w:rPr>
              <w:t xml:space="preserve"> 3,421,737 </w:t>
            </w:r>
          </w:p>
        </w:tc>
        <w:tc>
          <w:tcPr>
            <w:tcW w:w="487" w:type="pct"/>
            <w:tcBorders>
              <w:top w:val="nil"/>
              <w:left w:val="nil"/>
              <w:bottom w:val="single" w:sz="8" w:space="0" w:color="036479"/>
              <w:right w:val="nil"/>
            </w:tcBorders>
            <w:noWrap/>
            <w:vAlign w:val="center"/>
            <w:hideMark/>
          </w:tcPr>
          <w:p w14:paraId="68030A95" w14:textId="58A7D0D2" w:rsidR="00236E5C" w:rsidRPr="00236E5C" w:rsidRDefault="00236E5C" w:rsidP="00CA4ED3">
            <w:pPr>
              <w:suppressAutoHyphens w:val="0"/>
              <w:autoSpaceDN/>
              <w:spacing w:before="0" w:after="0"/>
              <w:jc w:val="right"/>
              <w:rPr>
                <w:rFonts w:ascii="Arial Narrow" w:hAnsi="Arial Narrow" w:cs="Calibri"/>
                <w:b/>
                <w:bCs/>
                <w:color w:val="000000"/>
                <w:sz w:val="20"/>
                <w:szCs w:val="20"/>
              </w:rPr>
            </w:pPr>
            <w:r w:rsidRPr="00236E5C">
              <w:rPr>
                <w:rFonts w:ascii="Arial Narrow" w:hAnsi="Arial Narrow" w:cs="Calibri"/>
                <w:b/>
                <w:bCs/>
                <w:color w:val="000000"/>
                <w:sz w:val="20"/>
                <w:szCs w:val="20"/>
              </w:rPr>
              <w:t xml:space="preserve"> 3,219,24</w:t>
            </w:r>
            <w:r>
              <w:rPr>
                <w:rFonts w:ascii="Arial Narrow" w:hAnsi="Arial Narrow" w:cs="Calibri"/>
                <w:b/>
                <w:bCs/>
                <w:color w:val="000000"/>
                <w:sz w:val="20"/>
                <w:szCs w:val="20"/>
              </w:rPr>
              <w:t>1</w:t>
            </w:r>
            <w:r w:rsidRPr="00236E5C">
              <w:rPr>
                <w:rFonts w:ascii="Arial Narrow" w:hAnsi="Arial Narrow" w:cs="Calibri"/>
                <w:b/>
                <w:bCs/>
                <w:color w:val="000000"/>
                <w:sz w:val="20"/>
                <w:szCs w:val="20"/>
              </w:rPr>
              <w:t xml:space="preserve"> </w:t>
            </w:r>
          </w:p>
        </w:tc>
      </w:tr>
    </w:tbl>
    <w:p w14:paraId="1F142A58" w14:textId="77777777" w:rsidR="00DF07EF" w:rsidRPr="00D12853" w:rsidRDefault="00DF07EF" w:rsidP="00236E5C">
      <w:pPr>
        <w:pStyle w:val="Source"/>
        <w:spacing w:before="0"/>
      </w:pPr>
      <w:r w:rsidRPr="00D12853">
        <w:t xml:space="preserve">Source: </w:t>
      </w:r>
      <w:r>
        <w:t xml:space="preserve">Evaluation </w:t>
      </w:r>
      <w:r w:rsidRPr="00D12853">
        <w:t xml:space="preserve">team </w:t>
      </w:r>
      <w:r w:rsidRPr="00A27530">
        <w:t>analysis</w:t>
      </w:r>
      <w:r w:rsidRPr="00D12853">
        <w:t>.</w:t>
      </w:r>
    </w:p>
    <w:p w14:paraId="5101B52C" w14:textId="77777777" w:rsidR="00DF07EF" w:rsidRDefault="00DF07EF" w:rsidP="00F20206"/>
    <w:sectPr w:rsidR="00DF07EF" w:rsidSect="006B5CFC">
      <w:headerReference w:type="default" r:id="rId20"/>
      <w:pgSz w:w="15840" w:h="12240" w:orient="landscape" w:code="1"/>
      <w:pgMar w:top="1440" w:right="1440" w:bottom="1440" w:left="1440" w:header="720" w:footer="720" w:gutter="0"/>
      <w:pgNumType w:chapStyle="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E4294" w14:textId="77777777" w:rsidR="00A216E4" w:rsidRDefault="00A216E4">
      <w:pPr>
        <w:spacing w:before="0" w:after="0"/>
      </w:pPr>
      <w:r>
        <w:separator/>
      </w:r>
    </w:p>
  </w:endnote>
  <w:endnote w:type="continuationSeparator" w:id="0">
    <w:p w14:paraId="36488B3D" w14:textId="77777777" w:rsidR="00A216E4" w:rsidRDefault="00A216E4">
      <w:pPr>
        <w:spacing w:before="0" w:after="0"/>
      </w:pPr>
      <w:r>
        <w:continuationSeparator/>
      </w:r>
    </w:p>
  </w:endnote>
  <w:endnote w:type="continuationNotice" w:id="1">
    <w:p w14:paraId="143075BB" w14:textId="77777777" w:rsidR="00A216E4" w:rsidRDefault="00A216E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tka Text">
    <w:panose1 w:val="02000505000000020004"/>
    <w:charset w:val="00"/>
    <w:family w:val="auto"/>
    <w:pitch w:val="variable"/>
    <w:sig w:usb0="A00002EF" w:usb1="4000204B" w:usb2="00000000" w:usb3="00000000" w:csb0="0000019F" w:csb1="00000000"/>
  </w:font>
  <w:font w:name="DejaVu Sans">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DF07EF" w:rsidRDefault="00DF07EF" w:rsidP="0018300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26DC100" w14:textId="77777777" w:rsidR="00DF07EF" w:rsidRDefault="00DF07EF" w:rsidP="00183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5"/>
      <w:gridCol w:w="3405"/>
      <w:gridCol w:w="3405"/>
    </w:tblGrid>
    <w:tr w:rsidR="4E7397ED" w14:paraId="2970D806" w14:textId="77777777" w:rsidTr="4E7397ED">
      <w:trPr>
        <w:trHeight w:val="300"/>
      </w:trPr>
      <w:tc>
        <w:tcPr>
          <w:tcW w:w="3405" w:type="dxa"/>
        </w:tcPr>
        <w:p w14:paraId="04BF020C" w14:textId="0C7BFB44" w:rsidR="4E7397ED" w:rsidRDefault="4E7397ED" w:rsidP="4E7397ED">
          <w:pPr>
            <w:pStyle w:val="Header"/>
            <w:ind w:left="-115"/>
          </w:pPr>
        </w:p>
      </w:tc>
      <w:tc>
        <w:tcPr>
          <w:tcW w:w="3405" w:type="dxa"/>
        </w:tcPr>
        <w:p w14:paraId="663A9EF1" w14:textId="11F116CB" w:rsidR="4E7397ED" w:rsidRDefault="4E7397ED" w:rsidP="4E7397ED">
          <w:pPr>
            <w:pStyle w:val="Header"/>
            <w:jc w:val="center"/>
          </w:pPr>
        </w:p>
      </w:tc>
      <w:tc>
        <w:tcPr>
          <w:tcW w:w="3405" w:type="dxa"/>
        </w:tcPr>
        <w:p w14:paraId="7755FA39" w14:textId="6CC072C3" w:rsidR="4E7397ED" w:rsidRDefault="4E7397ED" w:rsidP="4E7397ED">
          <w:pPr>
            <w:pStyle w:val="Header"/>
            <w:ind w:right="-115"/>
            <w:jc w:val="right"/>
          </w:pPr>
        </w:p>
      </w:tc>
    </w:tr>
  </w:tbl>
  <w:p w14:paraId="211A0164" w14:textId="476E2835" w:rsidR="4E7397ED" w:rsidRDefault="4E7397ED" w:rsidP="4E7397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D08AC" w14:textId="77777777" w:rsidR="00DF07EF" w:rsidRPr="006B38AE" w:rsidRDefault="00DF07EF" w:rsidP="006B38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7470"/>
      <w:gridCol w:w="1890"/>
    </w:tblGrid>
    <w:tr w:rsidR="004F0F97" w:rsidRPr="00582062" w14:paraId="0A821549" w14:textId="77777777" w:rsidTr="0022388A">
      <w:trPr>
        <w:trHeight w:val="144"/>
        <w:jc w:val="center"/>
      </w:trPr>
      <w:tc>
        <w:tcPr>
          <w:tcW w:w="7470" w:type="dxa"/>
          <w:tcBorders>
            <w:top w:val="single" w:sz="8" w:space="0" w:color="8C8C8C"/>
            <w:left w:val="nil"/>
            <w:bottom w:val="nil"/>
          </w:tcBorders>
        </w:tcPr>
        <w:p w14:paraId="66FDCF4E" w14:textId="77777777" w:rsidR="00DF07EF" w:rsidRPr="00582062" w:rsidRDefault="00DF07EF" w:rsidP="006B38AE">
          <w:pPr>
            <w:pStyle w:val="Footer"/>
            <w:spacing w:before="120"/>
            <w:rPr>
              <w:sz w:val="2"/>
              <w:szCs w:val="2"/>
            </w:rPr>
          </w:pPr>
        </w:p>
      </w:tc>
      <w:tc>
        <w:tcPr>
          <w:tcW w:w="1890" w:type="dxa"/>
          <w:tcBorders>
            <w:top w:val="single" w:sz="8" w:space="0" w:color="8C8C8C"/>
          </w:tcBorders>
        </w:tcPr>
        <w:p w14:paraId="3BEE236D" w14:textId="77777777" w:rsidR="00DF07EF" w:rsidRPr="00582062" w:rsidRDefault="00DF07EF" w:rsidP="006B38AE">
          <w:pPr>
            <w:pStyle w:val="Footer"/>
            <w:spacing w:before="120"/>
            <w:jc w:val="right"/>
            <w:rPr>
              <w:sz w:val="2"/>
              <w:szCs w:val="2"/>
            </w:rPr>
          </w:pPr>
        </w:p>
      </w:tc>
    </w:tr>
    <w:tr w:rsidR="004F0F97" w:rsidRPr="00EA2FA5" w14:paraId="0A8CB06F" w14:textId="77777777" w:rsidTr="0022388A">
      <w:trPr>
        <w:trHeight w:val="195"/>
        <w:jc w:val="center"/>
      </w:trPr>
      <w:tc>
        <w:tcPr>
          <w:tcW w:w="7470" w:type="dxa"/>
          <w:tcBorders>
            <w:top w:val="nil"/>
            <w:left w:val="nil"/>
          </w:tcBorders>
          <w:vAlign w:val="center"/>
        </w:tcPr>
        <w:p w14:paraId="41B99126" w14:textId="77777777" w:rsidR="00DF07EF" w:rsidRPr="0075421C" w:rsidRDefault="00DF07EF" w:rsidP="006B38AE">
          <w:pPr>
            <w:pStyle w:val="Footer"/>
            <w:rPr>
              <w:i/>
              <w:iCs/>
              <w:sz w:val="18"/>
            </w:rPr>
          </w:pPr>
          <w:r w:rsidRPr="007B1C67">
            <w:rPr>
              <w:rFonts w:cs="Arial"/>
              <w:sz w:val="18"/>
              <w:szCs w:val="18"/>
            </w:rPr>
            <w:t>Guidehouse Inc.</w:t>
          </w:r>
        </w:p>
      </w:tc>
      <w:tc>
        <w:tcPr>
          <w:tcW w:w="1890" w:type="dxa"/>
          <w:vAlign w:val="center"/>
        </w:tcPr>
        <w:p w14:paraId="74884F7B" w14:textId="77777777" w:rsidR="00DF07EF" w:rsidRPr="0075421C" w:rsidRDefault="00DF07EF" w:rsidP="006B38AE">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0CCC0888" w14:textId="77777777" w:rsidR="00DF07EF" w:rsidRPr="000C64C5" w:rsidRDefault="00DF07EF" w:rsidP="006B38AE">
    <w:pPr>
      <w:pStyle w:val="Footer"/>
      <w:ind w:right="360"/>
      <w:rPr>
        <w:sz w:val="2"/>
        <w:szCs w:val="2"/>
      </w:rPr>
    </w:pPr>
  </w:p>
  <w:p w14:paraId="4A990D24" w14:textId="77777777" w:rsidR="00DF07EF" w:rsidRPr="008B6585" w:rsidRDefault="00DF07EF" w:rsidP="006B38A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B7003" w14:textId="77777777" w:rsidR="00A216E4" w:rsidRDefault="00A216E4">
      <w:pPr>
        <w:spacing w:before="0" w:after="0"/>
      </w:pPr>
      <w:r>
        <w:separator/>
      </w:r>
    </w:p>
  </w:footnote>
  <w:footnote w:type="continuationSeparator" w:id="0">
    <w:p w14:paraId="0E970F61" w14:textId="77777777" w:rsidR="00A216E4" w:rsidRDefault="00A216E4">
      <w:pPr>
        <w:spacing w:before="0" w:after="0"/>
      </w:pPr>
      <w:r>
        <w:continuationSeparator/>
      </w:r>
    </w:p>
  </w:footnote>
  <w:footnote w:type="continuationNotice" w:id="1">
    <w:p w14:paraId="2AA890E5" w14:textId="77777777" w:rsidR="00A216E4" w:rsidRDefault="00A216E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1980"/>
      <w:gridCol w:w="7380"/>
    </w:tblGrid>
    <w:tr w:rsidR="004F0F97" w14:paraId="5250620C" w14:textId="77777777" w:rsidTr="0022388A">
      <w:trPr>
        <w:jc w:val="center"/>
      </w:trPr>
      <w:tc>
        <w:tcPr>
          <w:tcW w:w="1980" w:type="dxa"/>
          <w:vAlign w:val="center"/>
        </w:tcPr>
        <w:p w14:paraId="603CC4DB" w14:textId="77777777" w:rsidR="00DF07EF" w:rsidRPr="006A71F6" w:rsidRDefault="00DF07EF" w:rsidP="00E656A1">
          <w:pPr>
            <w:pStyle w:val="Header"/>
          </w:pPr>
          <w:r>
            <w:rPr>
              <w:noProof/>
            </w:rPr>
            <w:drawing>
              <wp:inline distT="0" distB="0" distL="0" distR="0" wp14:anchorId="363FBC75" wp14:editId="462DB5D6">
                <wp:extent cx="1097282" cy="277522"/>
                <wp:effectExtent l="0" t="0" r="0" b="0"/>
                <wp:docPr id="81862767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7380" w:type="dxa"/>
          <w:vAlign w:val="bottom"/>
        </w:tcPr>
        <w:p w14:paraId="6497D9BA" w14:textId="77777777" w:rsidR="00DF07EF" w:rsidRPr="007B09EC" w:rsidRDefault="00DF07EF" w:rsidP="00E656A1">
          <w:pPr>
            <w:pStyle w:val="Header"/>
            <w:jc w:val="right"/>
          </w:pPr>
          <w:r>
            <w:rPr>
              <w:bCs/>
              <w:noProof/>
            </w:rPr>
            <w:fldChar w:fldCharType="begin"/>
          </w:r>
          <w:r>
            <w:rPr>
              <w:bCs/>
              <w:noProof/>
            </w:rPr>
            <w:instrText xml:space="preserve"> STYLEREF  Title,Cover_Title  \* MERGEFORMAT </w:instrText>
          </w:r>
          <w:r>
            <w:rPr>
              <w:bCs/>
              <w:noProof/>
            </w:rPr>
            <w:fldChar w:fldCharType="separate"/>
          </w:r>
          <w:r>
            <w:rPr>
              <w:bCs/>
              <w:noProof/>
            </w:rPr>
            <w:t>Combined Utility Affordable Housing New Construction Program Impact Evaluation Report</w:t>
          </w:r>
          <w:r>
            <w:rPr>
              <w:bCs/>
              <w:noProof/>
            </w:rPr>
            <w:fldChar w:fldCharType="end"/>
          </w:r>
        </w:p>
      </w:tc>
    </w:tr>
  </w:tbl>
  <w:p w14:paraId="5BAD3425" w14:textId="77777777" w:rsidR="00DF07EF" w:rsidRDefault="00DF07EF" w:rsidP="006F5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6AD89" w14:textId="77777777" w:rsidR="00DF07EF" w:rsidRDefault="00DF07EF" w:rsidP="00F2773B">
    <w:pPr>
      <w:pStyle w:val="Header"/>
    </w:pPr>
    <w:r>
      <w:rPr>
        <w:noProof/>
      </w:rPr>
      <w:drawing>
        <wp:anchor distT="0" distB="0" distL="114300" distR="114300" simplePos="0" relativeHeight="251658240" behindDoc="0" locked="0" layoutInCell="1" allowOverlap="1" wp14:anchorId="3BA58C61" wp14:editId="2269E05C">
          <wp:simplePos x="0" y="0"/>
          <wp:positionH relativeFrom="page">
            <wp:posOffset>-57150</wp:posOffset>
          </wp:positionH>
          <wp:positionV relativeFrom="paragraph">
            <wp:posOffset>-466724</wp:posOffset>
          </wp:positionV>
          <wp:extent cx="7848600" cy="10001250"/>
          <wp:effectExtent l="0" t="0" r="0" b="0"/>
          <wp:wrapNone/>
          <wp:docPr id="373243823" name="Picture 10"/>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stretch>
                    <a:fillRect/>
                  </a:stretch>
                </pic:blipFill>
                <pic:spPr>
                  <a:xfrm>
                    <a:off x="0" y="0"/>
                    <a:ext cx="7849166" cy="10001971"/>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3C8EC45C" w14:textId="77777777" w:rsidR="00DF07EF" w:rsidRPr="00F2773B" w:rsidRDefault="00DF07EF" w:rsidP="00F27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3870"/>
      <w:gridCol w:w="5490"/>
    </w:tblGrid>
    <w:tr w:rsidR="004F0F97" w14:paraId="7D7BEC3C" w14:textId="77777777" w:rsidTr="00236E5C">
      <w:trPr>
        <w:jc w:val="center"/>
      </w:trPr>
      <w:tc>
        <w:tcPr>
          <w:tcW w:w="3870" w:type="dxa"/>
          <w:vAlign w:val="center"/>
        </w:tcPr>
        <w:p w14:paraId="2780AF0D" w14:textId="77777777" w:rsidR="00DF07EF" w:rsidRPr="006A71F6" w:rsidRDefault="00DF07EF" w:rsidP="00E656A1">
          <w:pPr>
            <w:pStyle w:val="Header"/>
          </w:pPr>
          <w:r>
            <w:rPr>
              <w:noProof/>
            </w:rPr>
            <w:drawing>
              <wp:inline distT="0" distB="0" distL="0" distR="0" wp14:anchorId="43A3B4D3" wp14:editId="7A5CCF4D">
                <wp:extent cx="1081454" cy="274320"/>
                <wp:effectExtent l="0" t="0" r="4445" b="0"/>
                <wp:docPr id="1421050616"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5490" w:type="dxa"/>
          <w:vAlign w:val="bottom"/>
        </w:tcPr>
        <w:p w14:paraId="6E922994" w14:textId="7E8CD156" w:rsidR="00DF07EF" w:rsidRPr="004C53BB" w:rsidRDefault="00DF07EF" w:rsidP="4E7397ED">
          <w:pPr>
            <w:pStyle w:val="Header"/>
            <w:rPr>
              <w:noProof/>
            </w:rPr>
          </w:pPr>
          <w:r w:rsidRPr="004C53BB">
            <w:rPr>
              <w:noProof/>
            </w:rPr>
            <w:fldChar w:fldCharType="begin"/>
          </w:r>
          <w:r w:rsidRPr="004C53BB">
            <w:rPr>
              <w:noProof/>
            </w:rPr>
            <w:instrText xml:space="preserve"> STYLEREF  Title,Cover_Title  \* MERGEFORMAT </w:instrText>
          </w:r>
          <w:r w:rsidRPr="004C53BB">
            <w:rPr>
              <w:noProof/>
            </w:rPr>
            <w:fldChar w:fldCharType="separate"/>
          </w:r>
          <w:r w:rsidR="00B5794B">
            <w:rPr>
              <w:noProof/>
            </w:rPr>
            <w:t>Home Energy Efficiency Rebates Impact Evaluation Report</w:t>
          </w:r>
          <w:r w:rsidRPr="004C53BB">
            <w:rPr>
              <w:noProof/>
            </w:rPr>
            <w:fldChar w:fldCharType="end"/>
          </w:r>
        </w:p>
      </w:tc>
    </w:tr>
  </w:tbl>
  <w:p w14:paraId="46FC4A0D" w14:textId="77777777" w:rsidR="00DF07EF" w:rsidRPr="00E656A1" w:rsidRDefault="00DF07EF" w:rsidP="00E656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1980"/>
      <w:gridCol w:w="7380"/>
    </w:tblGrid>
    <w:tr w:rsidR="004F0F97" w14:paraId="2DDEE7CF" w14:textId="77777777" w:rsidTr="0022388A">
      <w:trPr>
        <w:jc w:val="center"/>
      </w:trPr>
      <w:tc>
        <w:tcPr>
          <w:tcW w:w="1980" w:type="dxa"/>
          <w:vAlign w:val="center"/>
        </w:tcPr>
        <w:p w14:paraId="0477E574" w14:textId="77777777" w:rsidR="00DF07EF" w:rsidRPr="006A71F6" w:rsidRDefault="00DF07EF" w:rsidP="00E656A1">
          <w:pPr>
            <w:pStyle w:val="Header"/>
          </w:pPr>
          <w:r>
            <w:rPr>
              <w:noProof/>
            </w:rPr>
            <w:drawing>
              <wp:inline distT="0" distB="0" distL="0" distR="0" wp14:anchorId="12A11309" wp14:editId="486405CE">
                <wp:extent cx="1097282" cy="277522"/>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7380" w:type="dxa"/>
          <w:vAlign w:val="bottom"/>
        </w:tcPr>
        <w:p w14:paraId="031DF3A1" w14:textId="19D051B3" w:rsidR="00DF07EF" w:rsidRPr="00236E5C" w:rsidRDefault="00DF07EF" w:rsidP="00E656A1">
          <w:pPr>
            <w:pStyle w:val="Header"/>
            <w:jc w:val="right"/>
            <w:rPr>
              <w:bCs/>
            </w:rPr>
          </w:pPr>
          <w:r w:rsidRPr="00236E5C">
            <w:rPr>
              <w:bCs/>
              <w:noProof/>
            </w:rPr>
            <w:fldChar w:fldCharType="begin"/>
          </w:r>
          <w:r w:rsidRPr="00236E5C">
            <w:rPr>
              <w:bCs/>
              <w:noProof/>
            </w:rPr>
            <w:instrText xml:space="preserve"> STYLEREF  Title,Cover_Title  \* MERGEFORMAT </w:instrText>
          </w:r>
          <w:r w:rsidRPr="00236E5C">
            <w:rPr>
              <w:bCs/>
              <w:noProof/>
            </w:rPr>
            <w:fldChar w:fldCharType="separate"/>
          </w:r>
          <w:r w:rsidR="00B5794B">
            <w:rPr>
              <w:bCs/>
              <w:noProof/>
            </w:rPr>
            <w:t>Home Energy Efficiency Rebates Impact Evaluation Report</w:t>
          </w:r>
          <w:r w:rsidRPr="00236E5C">
            <w:rPr>
              <w:bCs/>
              <w:noProof/>
            </w:rPr>
            <w:fldChar w:fldCharType="end"/>
          </w:r>
        </w:p>
      </w:tc>
    </w:tr>
  </w:tbl>
  <w:p w14:paraId="3FD9042A" w14:textId="77777777" w:rsidR="00DF07EF" w:rsidRPr="00E656A1" w:rsidRDefault="00DF07EF" w:rsidP="00E65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16E6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5179FF"/>
    <w:multiLevelType w:val="multilevel"/>
    <w:tmpl w:val="D9845144"/>
    <w:lvl w:ilvl="0">
      <w:start w:val="1"/>
      <w:numFmt w:val="decimal"/>
      <w:suff w:val="space"/>
      <w:lvlText w:val="%1."/>
      <w:lvlJc w:val="left"/>
      <w:pPr>
        <w:ind w:left="432" w:hanging="432"/>
      </w:pPr>
      <w:rPr>
        <w:rFonts w:ascii="Arial" w:hAnsi="Arial" w:cs="Arial" w:hint="default"/>
        <w:b/>
        <w:i w:val="0"/>
        <w:caps w:val="0"/>
        <w:color w:val="auto"/>
        <w:spacing w:val="0"/>
        <w:sz w:val="32"/>
      </w:rPr>
    </w:lvl>
    <w:lvl w:ilvl="1">
      <w:start w:val="1"/>
      <w:numFmt w:val="decimal"/>
      <w:suff w:val="space"/>
      <w:lvlText w:val="%1.%2"/>
      <w:lvlJc w:val="left"/>
      <w:pPr>
        <w:ind w:left="720" w:hanging="720"/>
      </w:pPr>
      <w:rPr>
        <w:rFonts w:ascii="Arial" w:hAnsi="Arial" w:cs="Arial" w:hint="default"/>
        <w:b/>
        <w:i w:val="0"/>
        <w:caps w:val="0"/>
        <w:vanish w:val="0"/>
        <w:color w:val="auto"/>
        <w:sz w:val="28"/>
      </w:rPr>
    </w:lvl>
    <w:lvl w:ilvl="2">
      <w:start w:val="1"/>
      <w:numFmt w:val="decimal"/>
      <w:suff w:val="space"/>
      <w:lvlText w:val="%1.%2.%3"/>
      <w:lvlJc w:val="left"/>
      <w:pPr>
        <w:ind w:left="720" w:hanging="720"/>
      </w:pPr>
      <w:rPr>
        <w:rFonts w:ascii="Arial" w:hAnsi="Arial" w:cs="Arial" w:hint="default"/>
        <w:b/>
        <w:i w:val="0"/>
        <w:iCs w:val="0"/>
        <w:caps w:val="0"/>
        <w:vanish w:val="0"/>
        <w:color w:val="auto"/>
        <w:sz w:val="24"/>
      </w:rPr>
    </w:lvl>
    <w:lvl w:ilvl="3">
      <w:start w:val="1"/>
      <w:numFmt w:val="decimal"/>
      <w:suff w:val="space"/>
      <w:lvlText w:val="%1.%2.%3.%4"/>
      <w:lvlJc w:val="left"/>
      <w:pPr>
        <w:ind w:left="864" w:hanging="864"/>
      </w:pPr>
      <w:rPr>
        <w:rFonts w:ascii="Arial" w:hAnsi="Arial" w:cs="Arial" w:hint="default"/>
        <w:b/>
        <w:i/>
        <w:caps w:val="0"/>
        <w:vanish w:val="0"/>
        <w:color w:val="auto"/>
        <w:kern w:val="0"/>
        <w:position w:val="0"/>
        <w:sz w:val="22"/>
      </w:rPr>
    </w:lvl>
    <w:lvl w:ilvl="4">
      <w:start w:val="1"/>
      <w:numFmt w:val="upperLetter"/>
      <w:suff w:val="space"/>
      <w:lvlText w:val="Appendix %5."/>
      <w:lvlJc w:val="left"/>
      <w:pPr>
        <w:ind w:left="0" w:firstLine="0"/>
      </w:pPr>
      <w:rPr>
        <w:rFonts w:ascii="Arial" w:hAnsi="Arial" w:cs="Arial" w:hint="default"/>
        <w:b/>
        <w:bCs w:val="0"/>
        <w:i w:val="0"/>
        <w:iCs w:val="0"/>
        <w:caps w:val="0"/>
        <w:smallCaps w:val="0"/>
        <w:strike w:val="0"/>
        <w:dstrike w:val="0"/>
        <w:noProof w:val="0"/>
        <w:vanish w:val="0"/>
        <w:color w:val="auto"/>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5.%6"/>
      <w:lvlJc w:val="left"/>
      <w:pPr>
        <w:ind w:left="720" w:hanging="720"/>
      </w:pPr>
      <w:rPr>
        <w:rFonts w:ascii="Arial" w:hAnsi="Arial" w:cs="Arial" w:hint="default"/>
        <w:b/>
        <w:i w:val="0"/>
        <w:caps w:val="0"/>
        <w:vanish w:val="0"/>
        <w:color w:val="auto"/>
        <w:kern w:val="0"/>
        <w:sz w:val="28"/>
      </w:rPr>
    </w:lvl>
    <w:lvl w:ilvl="6">
      <w:start w:val="1"/>
      <w:numFmt w:val="decimal"/>
      <w:lvlText w:val="%5.%6.%7"/>
      <w:lvlJc w:val="left"/>
      <w:pPr>
        <w:ind w:left="720" w:hanging="720"/>
      </w:pPr>
      <w:rPr>
        <w:rFonts w:ascii="Arial" w:hAnsi="Arial" w:cs="Arial" w:hint="default"/>
        <w:b/>
        <w:i w:val="0"/>
        <w:caps w:val="0"/>
        <w:vanish w:val="0"/>
        <w:color w:val="auto"/>
        <w:sz w:val="24"/>
      </w:rPr>
    </w:lvl>
    <w:lvl w:ilvl="7">
      <w:start w:val="1"/>
      <w:numFmt w:val="none"/>
      <w:lvlText w:val=""/>
      <w:lvlJc w:val="left"/>
      <w:pPr>
        <w:ind w:left="720" w:hanging="720"/>
      </w:pPr>
      <w:rPr>
        <w:rFonts w:ascii="Arial Bold" w:hAnsi="Arial Bold" w:hint="default"/>
        <w:b/>
        <w:i w:val="0"/>
        <w:caps w:val="0"/>
        <w:vanish w:val="0"/>
        <w:color w:val="auto"/>
        <w:sz w:val="32"/>
        <w:u w:color="FFFFFF"/>
      </w:rPr>
    </w:lvl>
    <w:lvl w:ilvl="8">
      <w:start w:val="1"/>
      <w:numFmt w:val="none"/>
      <w:lvlText w:val=""/>
      <w:lvlJc w:val="left"/>
      <w:pPr>
        <w:ind w:left="1584" w:hanging="1584"/>
      </w:pPr>
      <w:rPr>
        <w:rFonts w:ascii="Arial Bold" w:hAnsi="Arial Bold" w:hint="default"/>
        <w:b/>
        <w:i w:val="0"/>
        <w:caps w:val="0"/>
        <w:vanish w:val="0"/>
        <w:color w:val="auto"/>
        <w:sz w:val="28"/>
      </w:rPr>
    </w:lvl>
  </w:abstractNum>
  <w:abstractNum w:abstractNumId="12" w15:restartNumberingAfterBreak="0">
    <w:nsid w:val="08A9629B"/>
    <w:multiLevelType w:val="hybridMultilevel"/>
    <w:tmpl w:val="1DCEC782"/>
    <w:lvl w:ilvl="0" w:tplc="774C3A66">
      <w:start w:val="1"/>
      <w:numFmt w:val="bullet"/>
      <w:pStyle w:val="xResumeInstructionalBulletDONOTUS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3954686"/>
    <w:multiLevelType w:val="hybridMultilevel"/>
    <w:tmpl w:val="189C591C"/>
    <w:lvl w:ilvl="0" w:tplc="F878AC9A">
      <w:start w:val="1"/>
      <w:numFmt w:val="decimal"/>
      <w:lvlText w:val="Table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5707EA"/>
    <w:multiLevelType w:val="hybridMultilevel"/>
    <w:tmpl w:val="67F0C0C4"/>
    <w:styleLink w:val="CnAListBullets"/>
    <w:lvl w:ilvl="0" w:tplc="3C62F40C">
      <w:start w:val="1"/>
      <w:numFmt w:val="bullet"/>
      <w:lvlText w:val=""/>
      <w:lvlJc w:val="left"/>
      <w:pPr>
        <w:ind w:left="720" w:hanging="432"/>
      </w:pPr>
      <w:rPr>
        <w:rFonts w:ascii="Wingdings" w:hAnsi="Wingdings" w:hint="default"/>
        <w:sz w:val="16"/>
      </w:rPr>
    </w:lvl>
    <w:lvl w:ilvl="1" w:tplc="3A146EDE">
      <w:start w:val="1"/>
      <w:numFmt w:val="bullet"/>
      <w:lvlText w:val="─"/>
      <w:lvlJc w:val="left"/>
      <w:pPr>
        <w:ind w:left="1152" w:hanging="432"/>
      </w:pPr>
      <w:rPr>
        <w:rFonts w:ascii="Times New Roman" w:hAnsi="Times New Roman" w:hint="default"/>
        <w:b/>
        <w:sz w:val="24"/>
      </w:rPr>
    </w:lvl>
    <w:lvl w:ilvl="2" w:tplc="9A680DEE">
      <w:start w:val="1"/>
      <w:numFmt w:val="bullet"/>
      <w:lvlText w:val="-"/>
      <w:lvlJc w:val="left"/>
      <w:pPr>
        <w:ind w:left="1584" w:hanging="432"/>
      </w:pPr>
      <w:rPr>
        <w:rFonts w:ascii="Times New Roman" w:hAnsi="Times New Roman" w:hint="default"/>
        <w:sz w:val="24"/>
      </w:rPr>
    </w:lvl>
    <w:lvl w:ilvl="3" w:tplc="BA8E61F8">
      <w:start w:val="1"/>
      <w:numFmt w:val="bullet"/>
      <w:lvlText w:val=""/>
      <w:lvlJc w:val="left"/>
      <w:pPr>
        <w:ind w:left="2016" w:hanging="432"/>
      </w:pPr>
      <w:rPr>
        <w:rFonts w:ascii="Symbol" w:hAnsi="Symbol" w:hint="default"/>
      </w:rPr>
    </w:lvl>
    <w:lvl w:ilvl="4" w:tplc="FDBE1F02">
      <w:start w:val="1"/>
      <w:numFmt w:val="bullet"/>
      <w:lvlText w:val=""/>
      <w:lvlJc w:val="left"/>
      <w:pPr>
        <w:ind w:left="2448" w:hanging="432"/>
      </w:pPr>
      <w:rPr>
        <w:rFonts w:ascii="Symbol" w:hAnsi="Symbol" w:hint="default"/>
      </w:rPr>
    </w:lvl>
    <w:lvl w:ilvl="5" w:tplc="074E77A8">
      <w:start w:val="1"/>
      <w:numFmt w:val="bullet"/>
      <w:lvlText w:val=""/>
      <w:lvlJc w:val="left"/>
      <w:pPr>
        <w:ind w:left="2880" w:hanging="432"/>
      </w:pPr>
      <w:rPr>
        <w:rFonts w:ascii="Wingdings" w:hAnsi="Wingdings" w:hint="default"/>
      </w:rPr>
    </w:lvl>
    <w:lvl w:ilvl="6" w:tplc="D0780B96">
      <w:start w:val="1"/>
      <w:numFmt w:val="bullet"/>
      <w:lvlText w:val=""/>
      <w:lvlJc w:val="left"/>
      <w:pPr>
        <w:ind w:left="3312" w:hanging="432"/>
      </w:pPr>
      <w:rPr>
        <w:rFonts w:ascii="Wingdings" w:hAnsi="Wingdings" w:hint="default"/>
      </w:rPr>
    </w:lvl>
    <w:lvl w:ilvl="7" w:tplc="F1C6F7FC">
      <w:start w:val="1"/>
      <w:numFmt w:val="bullet"/>
      <w:lvlText w:val=""/>
      <w:lvlJc w:val="left"/>
      <w:pPr>
        <w:ind w:left="3744" w:hanging="432"/>
      </w:pPr>
      <w:rPr>
        <w:rFonts w:ascii="Symbol" w:hAnsi="Symbol" w:hint="default"/>
      </w:rPr>
    </w:lvl>
    <w:lvl w:ilvl="8" w:tplc="448AC2A8">
      <w:start w:val="1"/>
      <w:numFmt w:val="bullet"/>
      <w:lvlText w:val=""/>
      <w:lvlJc w:val="left"/>
      <w:pPr>
        <w:ind w:left="4176" w:hanging="432"/>
      </w:pPr>
      <w:rPr>
        <w:rFonts w:ascii="Symbol" w:hAnsi="Symbol" w:hint="default"/>
      </w:rPr>
    </w:lvl>
  </w:abstractNum>
  <w:abstractNum w:abstractNumId="30"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7737CD8"/>
    <w:multiLevelType w:val="multilevel"/>
    <w:tmpl w:val="897AA204"/>
    <w:styleLink w:val="LFO6"/>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1D0F4B"/>
    <w:multiLevelType w:val="hybridMultilevel"/>
    <w:tmpl w:val="3A265280"/>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2B783B"/>
    <w:multiLevelType w:val="hybridMultilevel"/>
    <w:tmpl w:val="7BC0D184"/>
    <w:lvl w:ilvl="0" w:tplc="ED4E7A48">
      <w:start w:val="1"/>
      <w:numFmt w:val="bullet"/>
      <w:pStyle w:val="TableBullet2"/>
      <w:lvlText w:val="–"/>
      <w:lvlJc w:val="left"/>
      <w:pPr>
        <w:tabs>
          <w:tab w:val="num" w:pos="533"/>
        </w:tabs>
        <w:ind w:left="533" w:hanging="360"/>
      </w:pPr>
      <w:rPr>
        <w:rFonts w:ascii="Arial" w:hAnsi="Arial" w:hint="default"/>
        <w:color w:val="auto"/>
        <w:sz w:val="20"/>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26917AB"/>
    <w:multiLevelType w:val="multilevel"/>
    <w:tmpl w:val="9B184D2A"/>
    <w:styleLink w:val="Style1"/>
    <w:lvl w:ilvl="0">
      <w:start w:val="1"/>
      <w:numFmt w:val="decimal"/>
      <w:lvlText w:val="Section %1"/>
      <w:lvlJc w:val="left"/>
      <w:pPr>
        <w:tabs>
          <w:tab w:val="num" w:pos="432"/>
        </w:tabs>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8" w15:restartNumberingAfterBreak="0">
    <w:nsid w:val="6ABC0982"/>
    <w:multiLevelType w:val="hybridMultilevel"/>
    <w:tmpl w:val="04090021"/>
    <w:styleLink w:val="Itron"/>
    <w:lvl w:ilvl="0" w:tplc="125CBD86">
      <w:start w:val="1"/>
      <w:numFmt w:val="bullet"/>
      <w:lvlText w:val=""/>
      <w:lvlJc w:val="left"/>
      <w:pPr>
        <w:ind w:left="1080" w:hanging="360"/>
      </w:pPr>
      <w:rPr>
        <w:rFonts w:ascii="Wingdings" w:hAnsi="Wingdings"/>
      </w:rPr>
    </w:lvl>
    <w:lvl w:ilvl="1" w:tplc="536A7820">
      <w:start w:val="1"/>
      <w:numFmt w:val="bullet"/>
      <w:lvlText w:val="─"/>
      <w:lvlJc w:val="left"/>
      <w:pPr>
        <w:ind w:left="1800" w:hanging="360"/>
      </w:pPr>
      <w:rPr>
        <w:rFonts w:ascii="Times New Roman" w:hAnsi="Times New Roman" w:hint="default"/>
        <w:b/>
        <w:sz w:val="24"/>
      </w:rPr>
    </w:lvl>
    <w:lvl w:ilvl="2" w:tplc="C484829C">
      <w:start w:val="1"/>
      <w:numFmt w:val="bullet"/>
      <w:lvlText w:val="-"/>
      <w:lvlJc w:val="left"/>
      <w:pPr>
        <w:ind w:left="2520" w:hanging="360"/>
      </w:pPr>
      <w:rPr>
        <w:rFonts w:ascii="Times New Roman" w:hAnsi="Times New Roman" w:hint="default"/>
        <w:sz w:val="24"/>
      </w:rPr>
    </w:lvl>
    <w:lvl w:ilvl="3" w:tplc="3C20F106">
      <w:start w:val="1"/>
      <w:numFmt w:val="bullet"/>
      <w:lvlText w:val=""/>
      <w:lvlJc w:val="left"/>
      <w:pPr>
        <w:ind w:left="3240" w:hanging="360"/>
      </w:pPr>
      <w:rPr>
        <w:rFonts w:ascii="Symbol" w:hAnsi="Symbol" w:hint="default"/>
      </w:rPr>
    </w:lvl>
    <w:lvl w:ilvl="4" w:tplc="1F9625D0">
      <w:start w:val="1"/>
      <w:numFmt w:val="bullet"/>
      <w:lvlText w:val=""/>
      <w:lvlJc w:val="left"/>
      <w:pPr>
        <w:ind w:left="3960" w:hanging="360"/>
      </w:pPr>
      <w:rPr>
        <w:rFonts w:ascii="Symbol" w:hAnsi="Symbol" w:hint="default"/>
      </w:rPr>
    </w:lvl>
    <w:lvl w:ilvl="5" w:tplc="27E6FED2">
      <w:start w:val="1"/>
      <w:numFmt w:val="bullet"/>
      <w:lvlText w:val=""/>
      <w:lvlJc w:val="left"/>
      <w:pPr>
        <w:ind w:left="4680" w:hanging="360"/>
      </w:pPr>
      <w:rPr>
        <w:rFonts w:ascii="Wingdings" w:hAnsi="Wingdings" w:hint="default"/>
      </w:rPr>
    </w:lvl>
    <w:lvl w:ilvl="6" w:tplc="55D8D05A">
      <w:start w:val="1"/>
      <w:numFmt w:val="bullet"/>
      <w:lvlText w:val=""/>
      <w:lvlJc w:val="left"/>
      <w:pPr>
        <w:ind w:left="5400" w:hanging="360"/>
      </w:pPr>
      <w:rPr>
        <w:rFonts w:ascii="Wingdings" w:hAnsi="Wingdings" w:hint="default"/>
      </w:rPr>
    </w:lvl>
    <w:lvl w:ilvl="7" w:tplc="ACAA8548">
      <w:start w:val="1"/>
      <w:numFmt w:val="bullet"/>
      <w:lvlText w:val=""/>
      <w:lvlJc w:val="left"/>
      <w:pPr>
        <w:ind w:left="6120" w:hanging="360"/>
      </w:pPr>
      <w:rPr>
        <w:rFonts w:ascii="Symbol" w:hAnsi="Symbol" w:hint="default"/>
      </w:rPr>
    </w:lvl>
    <w:lvl w:ilvl="8" w:tplc="B232CCB6">
      <w:start w:val="1"/>
      <w:numFmt w:val="bullet"/>
      <w:lvlText w:val=""/>
      <w:lvlJc w:val="left"/>
      <w:pPr>
        <w:ind w:left="6840" w:hanging="360"/>
      </w:pPr>
      <w:rPr>
        <w:rFonts w:ascii="Symbol" w:hAnsi="Symbol" w:hint="default"/>
      </w:rPr>
    </w:lvl>
  </w:abstractNum>
  <w:abstractNum w:abstractNumId="49"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52424A6"/>
    <w:multiLevelType w:val="hybridMultilevel"/>
    <w:tmpl w:val="83747D7A"/>
    <w:styleLink w:val="StyleNumbered"/>
    <w:lvl w:ilvl="0" w:tplc="3A1E118C">
      <w:start w:val="1"/>
      <w:numFmt w:val="decimal"/>
      <w:lvlText w:val="%1."/>
      <w:lvlJc w:val="left"/>
      <w:pPr>
        <w:ind w:left="720" w:hanging="360"/>
      </w:pPr>
      <w:rPr>
        <w:rFonts w:ascii="Times New Roman" w:hAnsi="Times New Roman" w:cs="Times New Roman"/>
        <w:sz w:val="22"/>
      </w:rPr>
    </w:lvl>
    <w:lvl w:ilvl="1" w:tplc="6FC08728">
      <w:start w:val="1"/>
      <w:numFmt w:val="lowerLetter"/>
      <w:lvlText w:val="%2."/>
      <w:lvlJc w:val="left"/>
      <w:pPr>
        <w:ind w:left="1440" w:hanging="360"/>
      </w:pPr>
      <w:rPr>
        <w:rFonts w:cs="Times New Roman"/>
      </w:rPr>
    </w:lvl>
    <w:lvl w:ilvl="2" w:tplc="9FE6AFDE">
      <w:start w:val="1"/>
      <w:numFmt w:val="lowerRoman"/>
      <w:lvlText w:val="%3."/>
      <w:lvlJc w:val="right"/>
      <w:pPr>
        <w:ind w:left="2160" w:hanging="180"/>
      </w:pPr>
      <w:rPr>
        <w:rFonts w:cs="Times New Roman"/>
      </w:rPr>
    </w:lvl>
    <w:lvl w:ilvl="3" w:tplc="6BD8B43E">
      <w:start w:val="1"/>
      <w:numFmt w:val="decimal"/>
      <w:lvlText w:val="%4."/>
      <w:lvlJc w:val="left"/>
      <w:pPr>
        <w:ind w:left="2880" w:hanging="360"/>
      </w:pPr>
      <w:rPr>
        <w:rFonts w:cs="Times New Roman"/>
      </w:rPr>
    </w:lvl>
    <w:lvl w:ilvl="4" w:tplc="1FBA882A">
      <w:start w:val="1"/>
      <w:numFmt w:val="lowerLetter"/>
      <w:lvlText w:val="%5."/>
      <w:lvlJc w:val="left"/>
      <w:pPr>
        <w:ind w:left="3600" w:hanging="360"/>
      </w:pPr>
      <w:rPr>
        <w:rFonts w:cs="Times New Roman"/>
      </w:rPr>
    </w:lvl>
    <w:lvl w:ilvl="5" w:tplc="1A720EB0">
      <w:start w:val="1"/>
      <w:numFmt w:val="lowerRoman"/>
      <w:lvlText w:val="%6."/>
      <w:lvlJc w:val="right"/>
      <w:pPr>
        <w:ind w:left="4320" w:hanging="180"/>
      </w:pPr>
      <w:rPr>
        <w:rFonts w:cs="Times New Roman"/>
      </w:rPr>
    </w:lvl>
    <w:lvl w:ilvl="6" w:tplc="C784BE4C">
      <w:start w:val="1"/>
      <w:numFmt w:val="decimal"/>
      <w:lvlText w:val="%7."/>
      <w:lvlJc w:val="left"/>
      <w:pPr>
        <w:ind w:left="5040" w:hanging="360"/>
      </w:pPr>
      <w:rPr>
        <w:rFonts w:cs="Times New Roman"/>
      </w:rPr>
    </w:lvl>
    <w:lvl w:ilvl="7" w:tplc="0B1A4588">
      <w:start w:val="1"/>
      <w:numFmt w:val="lowerLetter"/>
      <w:lvlText w:val="%8."/>
      <w:lvlJc w:val="left"/>
      <w:pPr>
        <w:ind w:left="5760" w:hanging="360"/>
      </w:pPr>
      <w:rPr>
        <w:rFonts w:cs="Times New Roman"/>
      </w:rPr>
    </w:lvl>
    <w:lvl w:ilvl="8" w:tplc="D7A0AB3E">
      <w:start w:val="1"/>
      <w:numFmt w:val="lowerRoman"/>
      <w:lvlText w:val="%9."/>
      <w:lvlJc w:val="right"/>
      <w:pPr>
        <w:ind w:left="6480" w:hanging="180"/>
      </w:pPr>
      <w:rPr>
        <w:rFonts w:cs="Times New Roman"/>
      </w:rPr>
    </w:lvl>
  </w:abstractNum>
  <w:abstractNum w:abstractNumId="51" w15:restartNumberingAfterBreak="0">
    <w:nsid w:val="75D70FD7"/>
    <w:multiLevelType w:val="multilevel"/>
    <w:tmpl w:val="0C94C876"/>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4" w15:restartNumberingAfterBreak="0">
    <w:nsid w:val="7B577937"/>
    <w:multiLevelType w:val="hybridMultilevel"/>
    <w:tmpl w:val="4A843208"/>
    <w:lvl w:ilvl="0" w:tplc="B25ABED0">
      <w:start w:val="1"/>
      <w:numFmt w:val="decimal"/>
      <w:pStyle w:val="Number"/>
      <w:lvlText w:val="%1."/>
      <w:lvlJc w:val="left"/>
      <w:pPr>
        <w:tabs>
          <w:tab w:val="num" w:pos="1080"/>
        </w:tabs>
        <w:ind w:left="1080" w:hanging="360"/>
      </w:pPr>
      <w:rPr>
        <w:rFonts w:cs="Times New Roman" w:hint="default"/>
      </w:rPr>
    </w:lvl>
    <w:lvl w:ilvl="1" w:tplc="EC24D752">
      <w:numFmt w:val="decimal"/>
      <w:lvlText w:val=""/>
      <w:lvlJc w:val="left"/>
    </w:lvl>
    <w:lvl w:ilvl="2" w:tplc="10166B2A">
      <w:numFmt w:val="decimal"/>
      <w:lvlText w:val=""/>
      <w:lvlJc w:val="left"/>
    </w:lvl>
    <w:lvl w:ilvl="3" w:tplc="CB40D83E">
      <w:numFmt w:val="decimal"/>
      <w:lvlText w:val=""/>
      <w:lvlJc w:val="left"/>
    </w:lvl>
    <w:lvl w:ilvl="4" w:tplc="427ABC28">
      <w:numFmt w:val="decimal"/>
      <w:lvlText w:val=""/>
      <w:lvlJc w:val="left"/>
    </w:lvl>
    <w:lvl w:ilvl="5" w:tplc="D758E37A">
      <w:numFmt w:val="decimal"/>
      <w:lvlText w:val=""/>
      <w:lvlJc w:val="left"/>
    </w:lvl>
    <w:lvl w:ilvl="6" w:tplc="51A468AA">
      <w:numFmt w:val="decimal"/>
      <w:lvlText w:val=""/>
      <w:lvlJc w:val="left"/>
    </w:lvl>
    <w:lvl w:ilvl="7" w:tplc="CB7868AC">
      <w:numFmt w:val="decimal"/>
      <w:lvlText w:val=""/>
      <w:lvlJc w:val="left"/>
    </w:lvl>
    <w:lvl w:ilvl="8" w:tplc="F94800AC">
      <w:numFmt w:val="decimal"/>
      <w:lvlText w:val=""/>
      <w:lvlJc w:val="left"/>
    </w:lvl>
  </w:abstractNum>
  <w:abstractNum w:abstractNumId="55"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03395551">
    <w:abstractNumId w:val="41"/>
  </w:num>
  <w:num w:numId="2" w16cid:durableId="803624762">
    <w:abstractNumId w:val="12"/>
  </w:num>
  <w:num w:numId="3" w16cid:durableId="9726398">
    <w:abstractNumId w:val="16"/>
  </w:num>
  <w:num w:numId="4" w16cid:durableId="646207924">
    <w:abstractNumId w:val="46"/>
  </w:num>
  <w:num w:numId="5" w16cid:durableId="1778678908">
    <w:abstractNumId w:val="43"/>
  </w:num>
  <w:num w:numId="6" w16cid:durableId="129179713">
    <w:abstractNumId w:val="13"/>
  </w:num>
  <w:num w:numId="7" w16cid:durableId="1735278040">
    <w:abstractNumId w:val="38"/>
  </w:num>
  <w:num w:numId="8" w16cid:durableId="391200273">
    <w:abstractNumId w:val="29"/>
  </w:num>
  <w:num w:numId="9" w16cid:durableId="1815029820">
    <w:abstractNumId w:val="51"/>
  </w:num>
  <w:num w:numId="10" w16cid:durableId="1595625335">
    <w:abstractNumId w:val="48"/>
  </w:num>
  <w:num w:numId="11" w16cid:durableId="207108751">
    <w:abstractNumId w:val="54"/>
  </w:num>
  <w:num w:numId="12" w16cid:durableId="1519387041">
    <w:abstractNumId w:val="20"/>
  </w:num>
  <w:num w:numId="13" w16cid:durableId="941915311">
    <w:abstractNumId w:val="37"/>
  </w:num>
  <w:num w:numId="14" w16cid:durableId="2093163222">
    <w:abstractNumId w:val="50"/>
  </w:num>
  <w:num w:numId="15" w16cid:durableId="954873979">
    <w:abstractNumId w:val="47"/>
  </w:num>
  <w:num w:numId="16" w16cid:durableId="366292854">
    <w:abstractNumId w:val="53"/>
  </w:num>
  <w:num w:numId="17" w16cid:durableId="819809129">
    <w:abstractNumId w:val="10"/>
  </w:num>
  <w:num w:numId="18" w16cid:durableId="1235244614">
    <w:abstractNumId w:val="19"/>
  </w:num>
  <w:num w:numId="19" w16cid:durableId="1904296771">
    <w:abstractNumId w:val="55"/>
  </w:num>
  <w:num w:numId="20" w16cid:durableId="590821376">
    <w:abstractNumId w:val="17"/>
  </w:num>
  <w:num w:numId="21" w16cid:durableId="199242883">
    <w:abstractNumId w:val="44"/>
  </w:num>
  <w:num w:numId="22" w16cid:durableId="1032724391">
    <w:abstractNumId w:val="25"/>
  </w:num>
  <w:num w:numId="23" w16cid:durableId="118230274">
    <w:abstractNumId w:val="21"/>
  </w:num>
  <w:num w:numId="24" w16cid:durableId="626737538">
    <w:abstractNumId w:val="36"/>
  </w:num>
  <w:num w:numId="25" w16cid:durableId="1773158570">
    <w:abstractNumId w:val="18"/>
  </w:num>
  <w:num w:numId="26" w16cid:durableId="2068843606">
    <w:abstractNumId w:val="45"/>
  </w:num>
  <w:num w:numId="27" w16cid:durableId="1748187011">
    <w:abstractNumId w:val="26"/>
  </w:num>
  <w:num w:numId="28" w16cid:durableId="1842699578">
    <w:abstractNumId w:val="22"/>
  </w:num>
  <w:num w:numId="29" w16cid:durableId="1222788141">
    <w:abstractNumId w:val="30"/>
  </w:num>
  <w:num w:numId="30" w16cid:durableId="786697576">
    <w:abstractNumId w:val="42"/>
  </w:num>
  <w:num w:numId="31" w16cid:durableId="201064580">
    <w:abstractNumId w:val="35"/>
  </w:num>
  <w:num w:numId="32" w16cid:durableId="1767001644">
    <w:abstractNumId w:val="39"/>
  </w:num>
  <w:num w:numId="33" w16cid:durableId="701176498">
    <w:abstractNumId w:val="52"/>
  </w:num>
  <w:num w:numId="34" w16cid:durableId="1728335976">
    <w:abstractNumId w:val="31"/>
  </w:num>
  <w:num w:numId="35" w16cid:durableId="1518813320">
    <w:abstractNumId w:val="49"/>
  </w:num>
  <w:num w:numId="36" w16cid:durableId="1562211509">
    <w:abstractNumId w:val="27"/>
  </w:num>
  <w:num w:numId="37" w16cid:durableId="660625367">
    <w:abstractNumId w:val="32"/>
  </w:num>
  <w:num w:numId="38" w16cid:durableId="238683951">
    <w:abstractNumId w:val="9"/>
  </w:num>
  <w:num w:numId="39" w16cid:durableId="919946627">
    <w:abstractNumId w:val="7"/>
  </w:num>
  <w:num w:numId="40" w16cid:durableId="1830439212">
    <w:abstractNumId w:val="6"/>
  </w:num>
  <w:num w:numId="41" w16cid:durableId="1858082117">
    <w:abstractNumId w:val="5"/>
  </w:num>
  <w:num w:numId="42" w16cid:durableId="665596113">
    <w:abstractNumId w:val="4"/>
  </w:num>
  <w:num w:numId="43" w16cid:durableId="244609158">
    <w:abstractNumId w:val="8"/>
  </w:num>
  <w:num w:numId="44" w16cid:durableId="345206044">
    <w:abstractNumId w:val="3"/>
  </w:num>
  <w:num w:numId="45" w16cid:durableId="242640854">
    <w:abstractNumId w:val="2"/>
  </w:num>
  <w:num w:numId="46" w16cid:durableId="981226425">
    <w:abstractNumId w:val="1"/>
  </w:num>
  <w:num w:numId="47" w16cid:durableId="487021774">
    <w:abstractNumId w:val="0"/>
  </w:num>
  <w:num w:numId="48" w16cid:durableId="56906649">
    <w:abstractNumId w:val="24"/>
  </w:num>
  <w:num w:numId="49" w16cid:durableId="1842045997">
    <w:abstractNumId w:val="34"/>
  </w:num>
  <w:num w:numId="50" w16cid:durableId="1822113845">
    <w:abstractNumId w:val="33"/>
  </w:num>
  <w:num w:numId="51" w16cid:durableId="1714428968">
    <w:abstractNumId w:val="14"/>
  </w:num>
  <w:num w:numId="52" w16cid:durableId="1948195692">
    <w:abstractNumId w:val="15"/>
  </w:num>
  <w:num w:numId="53" w16cid:durableId="665671986">
    <w:abstractNumId w:val="28"/>
  </w:num>
  <w:num w:numId="54" w16cid:durableId="231279709">
    <w:abstractNumId w:val="40"/>
  </w:num>
  <w:num w:numId="55" w16cid:durableId="2035227353">
    <w:abstractNumId w:val="23"/>
  </w:num>
  <w:num w:numId="56" w16cid:durableId="815026076">
    <w:abstractNumId w:val="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444"/>
    <w:rsid w:val="00001D3B"/>
    <w:rsid w:val="0000481D"/>
    <w:rsid w:val="00005161"/>
    <w:rsid w:val="0002788B"/>
    <w:rsid w:val="000665F5"/>
    <w:rsid w:val="00072A32"/>
    <w:rsid w:val="000B7329"/>
    <w:rsid w:val="000C578A"/>
    <w:rsid w:val="000F2BAD"/>
    <w:rsid w:val="000F5BF6"/>
    <w:rsid w:val="000F645E"/>
    <w:rsid w:val="000F710E"/>
    <w:rsid w:val="00133A29"/>
    <w:rsid w:val="00142E89"/>
    <w:rsid w:val="0014408D"/>
    <w:rsid w:val="00160580"/>
    <w:rsid w:val="00167787"/>
    <w:rsid w:val="001A3D07"/>
    <w:rsid w:val="001B169D"/>
    <w:rsid w:val="001C2DCA"/>
    <w:rsid w:val="001E3001"/>
    <w:rsid w:val="0020035B"/>
    <w:rsid w:val="00203941"/>
    <w:rsid w:val="002215D9"/>
    <w:rsid w:val="00233099"/>
    <w:rsid w:val="00233B46"/>
    <w:rsid w:val="00236E5C"/>
    <w:rsid w:val="002416BE"/>
    <w:rsid w:val="00264B13"/>
    <w:rsid w:val="002877D3"/>
    <w:rsid w:val="00290576"/>
    <w:rsid w:val="002B2500"/>
    <w:rsid w:val="002C0962"/>
    <w:rsid w:val="002C4420"/>
    <w:rsid w:val="002D2F76"/>
    <w:rsid w:val="002E2604"/>
    <w:rsid w:val="002E5B3E"/>
    <w:rsid w:val="002E75EB"/>
    <w:rsid w:val="002F51F5"/>
    <w:rsid w:val="003201BC"/>
    <w:rsid w:val="0032671C"/>
    <w:rsid w:val="003408AF"/>
    <w:rsid w:val="00346CCC"/>
    <w:rsid w:val="0034755D"/>
    <w:rsid w:val="00361A5C"/>
    <w:rsid w:val="00367371"/>
    <w:rsid w:val="00370386"/>
    <w:rsid w:val="003765BF"/>
    <w:rsid w:val="00384947"/>
    <w:rsid w:val="003A0A14"/>
    <w:rsid w:val="003A238D"/>
    <w:rsid w:val="003A417C"/>
    <w:rsid w:val="003A754B"/>
    <w:rsid w:val="003C1063"/>
    <w:rsid w:val="003D13FE"/>
    <w:rsid w:val="003E65B0"/>
    <w:rsid w:val="003F1C05"/>
    <w:rsid w:val="004004E1"/>
    <w:rsid w:val="0041462E"/>
    <w:rsid w:val="00415D0E"/>
    <w:rsid w:val="00425CAF"/>
    <w:rsid w:val="0044149A"/>
    <w:rsid w:val="00451950"/>
    <w:rsid w:val="00457434"/>
    <w:rsid w:val="004663B0"/>
    <w:rsid w:val="00472159"/>
    <w:rsid w:val="004B48D2"/>
    <w:rsid w:val="004C53BB"/>
    <w:rsid w:val="00504A1C"/>
    <w:rsid w:val="0053416E"/>
    <w:rsid w:val="00541449"/>
    <w:rsid w:val="005443B3"/>
    <w:rsid w:val="00563527"/>
    <w:rsid w:val="00575770"/>
    <w:rsid w:val="0058196E"/>
    <w:rsid w:val="00587FB4"/>
    <w:rsid w:val="005978DA"/>
    <w:rsid w:val="005B0115"/>
    <w:rsid w:val="005B395F"/>
    <w:rsid w:val="005B470A"/>
    <w:rsid w:val="005B4E99"/>
    <w:rsid w:val="005C1A22"/>
    <w:rsid w:val="005C31B0"/>
    <w:rsid w:val="005C3962"/>
    <w:rsid w:val="005C5272"/>
    <w:rsid w:val="005D08F1"/>
    <w:rsid w:val="005E1E89"/>
    <w:rsid w:val="005E5878"/>
    <w:rsid w:val="005F4F45"/>
    <w:rsid w:val="005F7986"/>
    <w:rsid w:val="00600FF2"/>
    <w:rsid w:val="00613D02"/>
    <w:rsid w:val="00623290"/>
    <w:rsid w:val="00626FB5"/>
    <w:rsid w:val="0064096B"/>
    <w:rsid w:val="0065228B"/>
    <w:rsid w:val="00661414"/>
    <w:rsid w:val="00673695"/>
    <w:rsid w:val="006B5CFC"/>
    <w:rsid w:val="006B6CFC"/>
    <w:rsid w:val="006C19AD"/>
    <w:rsid w:val="006C6061"/>
    <w:rsid w:val="006C6EFC"/>
    <w:rsid w:val="00704C70"/>
    <w:rsid w:val="00711E7B"/>
    <w:rsid w:val="00720104"/>
    <w:rsid w:val="00723621"/>
    <w:rsid w:val="00747ADA"/>
    <w:rsid w:val="00774985"/>
    <w:rsid w:val="0077784E"/>
    <w:rsid w:val="007858EB"/>
    <w:rsid w:val="00786443"/>
    <w:rsid w:val="00793D43"/>
    <w:rsid w:val="007954A2"/>
    <w:rsid w:val="007A2F85"/>
    <w:rsid w:val="007B7EC8"/>
    <w:rsid w:val="007C0299"/>
    <w:rsid w:val="007D017F"/>
    <w:rsid w:val="007D3926"/>
    <w:rsid w:val="008005F6"/>
    <w:rsid w:val="008129BF"/>
    <w:rsid w:val="008211E1"/>
    <w:rsid w:val="0083138D"/>
    <w:rsid w:val="008367FE"/>
    <w:rsid w:val="00854EDB"/>
    <w:rsid w:val="008661B1"/>
    <w:rsid w:val="008703BD"/>
    <w:rsid w:val="008A4528"/>
    <w:rsid w:val="008B0FFD"/>
    <w:rsid w:val="008C133C"/>
    <w:rsid w:val="008C6D4B"/>
    <w:rsid w:val="008F009B"/>
    <w:rsid w:val="008F0939"/>
    <w:rsid w:val="009142B7"/>
    <w:rsid w:val="009171EC"/>
    <w:rsid w:val="0092028A"/>
    <w:rsid w:val="00933E93"/>
    <w:rsid w:val="00946DD1"/>
    <w:rsid w:val="00955C18"/>
    <w:rsid w:val="009761AE"/>
    <w:rsid w:val="0099668C"/>
    <w:rsid w:val="009A6221"/>
    <w:rsid w:val="009A7C6A"/>
    <w:rsid w:val="009C3046"/>
    <w:rsid w:val="009E36D7"/>
    <w:rsid w:val="009E55EF"/>
    <w:rsid w:val="009F6FB2"/>
    <w:rsid w:val="00A046E4"/>
    <w:rsid w:val="00A216E4"/>
    <w:rsid w:val="00A27530"/>
    <w:rsid w:val="00A450E4"/>
    <w:rsid w:val="00A61E84"/>
    <w:rsid w:val="00A63FC8"/>
    <w:rsid w:val="00A6440A"/>
    <w:rsid w:val="00A67AC0"/>
    <w:rsid w:val="00A8740B"/>
    <w:rsid w:val="00A94D90"/>
    <w:rsid w:val="00AA7935"/>
    <w:rsid w:val="00AB6D97"/>
    <w:rsid w:val="00AC6FAB"/>
    <w:rsid w:val="00AD33A8"/>
    <w:rsid w:val="00AD35F4"/>
    <w:rsid w:val="00AD65D4"/>
    <w:rsid w:val="00AF603A"/>
    <w:rsid w:val="00B01D86"/>
    <w:rsid w:val="00B04E6A"/>
    <w:rsid w:val="00B05E01"/>
    <w:rsid w:val="00B1218F"/>
    <w:rsid w:val="00B2454F"/>
    <w:rsid w:val="00B45A9C"/>
    <w:rsid w:val="00B5794B"/>
    <w:rsid w:val="00B603F3"/>
    <w:rsid w:val="00B70E99"/>
    <w:rsid w:val="00B8261A"/>
    <w:rsid w:val="00BA1490"/>
    <w:rsid w:val="00BA332D"/>
    <w:rsid w:val="00BB101D"/>
    <w:rsid w:val="00BB12E1"/>
    <w:rsid w:val="00BE65BB"/>
    <w:rsid w:val="00C02A84"/>
    <w:rsid w:val="00C163E2"/>
    <w:rsid w:val="00C25684"/>
    <w:rsid w:val="00C475F6"/>
    <w:rsid w:val="00C56A5F"/>
    <w:rsid w:val="00CA13B7"/>
    <w:rsid w:val="00CA4ED3"/>
    <w:rsid w:val="00CA6A2C"/>
    <w:rsid w:val="00CA739B"/>
    <w:rsid w:val="00CB5898"/>
    <w:rsid w:val="00CC409A"/>
    <w:rsid w:val="00CC4199"/>
    <w:rsid w:val="00CE754D"/>
    <w:rsid w:val="00D2213C"/>
    <w:rsid w:val="00D2363C"/>
    <w:rsid w:val="00D448A0"/>
    <w:rsid w:val="00D60CBC"/>
    <w:rsid w:val="00D77510"/>
    <w:rsid w:val="00D90E08"/>
    <w:rsid w:val="00D92C7F"/>
    <w:rsid w:val="00D92CE8"/>
    <w:rsid w:val="00D9313A"/>
    <w:rsid w:val="00D95882"/>
    <w:rsid w:val="00DA3153"/>
    <w:rsid w:val="00DB486A"/>
    <w:rsid w:val="00DB4932"/>
    <w:rsid w:val="00DC4760"/>
    <w:rsid w:val="00DD12D8"/>
    <w:rsid w:val="00DD23A6"/>
    <w:rsid w:val="00DF07EF"/>
    <w:rsid w:val="00E02A72"/>
    <w:rsid w:val="00E12161"/>
    <w:rsid w:val="00E144EF"/>
    <w:rsid w:val="00E43CCD"/>
    <w:rsid w:val="00E47EA3"/>
    <w:rsid w:val="00E525FC"/>
    <w:rsid w:val="00E854B3"/>
    <w:rsid w:val="00EA087F"/>
    <w:rsid w:val="00EA69C9"/>
    <w:rsid w:val="00EB2FAD"/>
    <w:rsid w:val="00ED65BF"/>
    <w:rsid w:val="00EF291A"/>
    <w:rsid w:val="00EF6257"/>
    <w:rsid w:val="00F02C5F"/>
    <w:rsid w:val="00F24C8F"/>
    <w:rsid w:val="00F76FFD"/>
    <w:rsid w:val="00F95FCF"/>
    <w:rsid w:val="00FC1AD8"/>
    <w:rsid w:val="00FC206F"/>
    <w:rsid w:val="00FC5DDF"/>
    <w:rsid w:val="00FC781A"/>
    <w:rsid w:val="00FD5B48"/>
    <w:rsid w:val="00FF39C4"/>
    <w:rsid w:val="00FF4444"/>
    <w:rsid w:val="00FF6F2E"/>
    <w:rsid w:val="022920EF"/>
    <w:rsid w:val="02A84194"/>
    <w:rsid w:val="0549E92C"/>
    <w:rsid w:val="068AE814"/>
    <w:rsid w:val="06C813C4"/>
    <w:rsid w:val="094CF56B"/>
    <w:rsid w:val="121C1B7B"/>
    <w:rsid w:val="167A08FA"/>
    <w:rsid w:val="1A1557FF"/>
    <w:rsid w:val="1B2805C8"/>
    <w:rsid w:val="1F0DB5FA"/>
    <w:rsid w:val="1FAE0B43"/>
    <w:rsid w:val="23407ADF"/>
    <w:rsid w:val="24C45209"/>
    <w:rsid w:val="26CE3441"/>
    <w:rsid w:val="282BC3A7"/>
    <w:rsid w:val="2B15586A"/>
    <w:rsid w:val="2CAE0BCB"/>
    <w:rsid w:val="2D8C205E"/>
    <w:rsid w:val="2EDE3567"/>
    <w:rsid w:val="2F2A0905"/>
    <w:rsid w:val="312DEE0A"/>
    <w:rsid w:val="32AB9963"/>
    <w:rsid w:val="34188D2C"/>
    <w:rsid w:val="35BD3F9F"/>
    <w:rsid w:val="35F02832"/>
    <w:rsid w:val="39748D77"/>
    <w:rsid w:val="3A6C04BE"/>
    <w:rsid w:val="3B94343D"/>
    <w:rsid w:val="3DA731BD"/>
    <w:rsid w:val="4358C584"/>
    <w:rsid w:val="48356A80"/>
    <w:rsid w:val="48E2445F"/>
    <w:rsid w:val="49168B94"/>
    <w:rsid w:val="4A93E91F"/>
    <w:rsid w:val="4B9BA802"/>
    <w:rsid w:val="4D28CC48"/>
    <w:rsid w:val="4D4D0369"/>
    <w:rsid w:val="4D4EFA4E"/>
    <w:rsid w:val="4E7397ED"/>
    <w:rsid w:val="4FF024C6"/>
    <w:rsid w:val="509B6C08"/>
    <w:rsid w:val="510F138E"/>
    <w:rsid w:val="543AEA3F"/>
    <w:rsid w:val="54482336"/>
    <w:rsid w:val="5494D6AA"/>
    <w:rsid w:val="551D1B43"/>
    <w:rsid w:val="5678F438"/>
    <w:rsid w:val="584592B1"/>
    <w:rsid w:val="594C133F"/>
    <w:rsid w:val="5B3D45B5"/>
    <w:rsid w:val="5B97771D"/>
    <w:rsid w:val="5BA75941"/>
    <w:rsid w:val="5D6BC582"/>
    <w:rsid w:val="5E2C9419"/>
    <w:rsid w:val="5EB89123"/>
    <w:rsid w:val="64C529CC"/>
    <w:rsid w:val="64D8BE68"/>
    <w:rsid w:val="654977B4"/>
    <w:rsid w:val="66730A3C"/>
    <w:rsid w:val="6A0F930C"/>
    <w:rsid w:val="6AADD803"/>
    <w:rsid w:val="6C7D7EB7"/>
    <w:rsid w:val="6CDB1A88"/>
    <w:rsid w:val="6DC54464"/>
    <w:rsid w:val="6F6AC805"/>
    <w:rsid w:val="6FC184F3"/>
    <w:rsid w:val="71B4221C"/>
    <w:rsid w:val="72E79422"/>
    <w:rsid w:val="740DA05A"/>
    <w:rsid w:val="759C2C69"/>
    <w:rsid w:val="771F596C"/>
    <w:rsid w:val="78B5D4D8"/>
    <w:rsid w:val="79384988"/>
    <w:rsid w:val="793D4A89"/>
    <w:rsid w:val="7A37B8E0"/>
    <w:rsid w:val="7B37487B"/>
    <w:rsid w:val="7E38506F"/>
    <w:rsid w:val="7F1234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1D52"/>
  <w15:docId w15:val="{8BFBC1B1-6941-4F82-96B8-962D7531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qFormat="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locked="1" w:semiHidden="1" w:uiPriority="99" w:unhideWhenUsed="1"/>
    <w:lsdException w:name="HTML Address" w:locked="1" w:semiHidden="1"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nhideWhenUsed="1"/>
    <w:lsdException w:name="Table List 5" w:locked="1" w:semiHidden="1" w:uiPriority="99" w:unhideWhenUsed="1"/>
    <w:lsdException w:name="Table List 6" w:locked="1" w:semiHidden="1" w:uiPriority="99" w:unhideWhenUsed="1"/>
    <w:lsdException w:name="Table List 7" w:locked="1" w:semiHidden="1"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nhideWhenUsed="1"/>
    <w:lsdException w:name="Table Web 3" w:locked="1" w:semiHidden="1" w:uiPriority="99" w:unhideWhenUsed="1"/>
    <w:lsdException w:name="Balloon Text" w:locked="1" w:semiHidden="1" w:unhideWhenUsed="1"/>
    <w:lsdException w:name="Table Grid"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06B4"/>
    <w:pPr>
      <w:suppressAutoHyphens/>
      <w:autoSpaceDN w:val="0"/>
      <w:spacing w:before="120" w:after="120"/>
    </w:pPr>
    <w:rPr>
      <w:rFonts w:ascii="Arial" w:hAnsi="Arial"/>
      <w:sz w:val="22"/>
      <w:szCs w:val="24"/>
    </w:rPr>
  </w:style>
  <w:style w:type="paragraph" w:styleId="Heading10">
    <w:name w:val="heading 1"/>
    <w:basedOn w:val="GHBodytext"/>
    <w:next w:val="GHBodytext"/>
    <w:link w:val="Heading1Char"/>
    <w:autoRedefine/>
    <w:qFormat/>
    <w:rsid w:val="00CA4ED3"/>
    <w:pPr>
      <w:keepNext/>
      <w:outlineLvl w:val="0"/>
    </w:pPr>
    <w:rPr>
      <w:rFonts w:ascii="Arial Bold" w:hAnsi="Arial Bold" w:cs="Arial"/>
      <w:b/>
      <w:bCs/>
      <w:kern w:val="3"/>
      <w:sz w:val="40"/>
      <w:szCs w:val="40"/>
    </w:rPr>
  </w:style>
  <w:style w:type="paragraph" w:styleId="Heading2">
    <w:name w:val="heading 2"/>
    <w:basedOn w:val="Heading10"/>
    <w:next w:val="GHBodytext"/>
    <w:link w:val="Heading2Char"/>
    <w:unhideWhenUsed/>
    <w:qFormat/>
    <w:rsid w:val="00E9032C"/>
    <w:pPr>
      <w:spacing w:before="80"/>
      <w:outlineLvl w:val="1"/>
    </w:pPr>
    <w:rPr>
      <w:bCs w:val="0"/>
      <w:i/>
      <w:iCs/>
      <w:sz w:val="28"/>
      <w:szCs w:val="28"/>
    </w:rPr>
  </w:style>
  <w:style w:type="paragraph" w:styleId="Heading3">
    <w:name w:val="heading 3"/>
    <w:basedOn w:val="Heading2"/>
    <w:next w:val="GHBodytext"/>
    <w:link w:val="Heading3Char"/>
    <w:unhideWhenUsed/>
    <w:qFormat/>
    <w:rsid w:val="00E9032C"/>
    <w:pPr>
      <w:outlineLvl w:val="2"/>
    </w:pPr>
    <w:rPr>
      <w:rFonts w:ascii="Times New Roman" w:hAnsi="Times New Roman"/>
      <w:bCs/>
      <w:i w:val="0"/>
      <w:color w:val="DC6900"/>
      <w:sz w:val="26"/>
      <w:szCs w:val="26"/>
    </w:rPr>
  </w:style>
  <w:style w:type="paragraph" w:styleId="Heading4">
    <w:name w:val="heading 4"/>
    <w:basedOn w:val="Heading3"/>
    <w:next w:val="GHBodytext"/>
    <w:link w:val="Heading4Char"/>
    <w:unhideWhenUsed/>
    <w:qFormat/>
    <w:rsid w:val="00E9032C"/>
    <w:pPr>
      <w:outlineLvl w:val="3"/>
    </w:pPr>
    <w:rPr>
      <w:rFonts w:ascii="Arial Bold" w:hAnsi="Arial Bold"/>
      <w:bCs w:val="0"/>
      <w:color w:val="auto"/>
      <w:sz w:val="24"/>
      <w:szCs w:val="28"/>
    </w:rPr>
  </w:style>
  <w:style w:type="paragraph" w:styleId="Heading5">
    <w:name w:val="heading 5"/>
    <w:aliases w:val="Append Level 1"/>
    <w:basedOn w:val="Heading4"/>
    <w:next w:val="GHBodytext"/>
    <w:link w:val="Heading5Char"/>
    <w:unhideWhenUsed/>
    <w:qFormat/>
    <w:rsid w:val="00E9032C"/>
    <w:pPr>
      <w:outlineLvl w:val="4"/>
    </w:pPr>
    <w:rPr>
      <w:bCs/>
      <w:i/>
      <w:iCs w:val="0"/>
      <w:szCs w:val="26"/>
    </w:rPr>
  </w:style>
  <w:style w:type="paragraph" w:styleId="Heading6">
    <w:name w:val="heading 6"/>
    <w:aliases w:val="Append Level 2"/>
    <w:basedOn w:val="Heading10"/>
    <w:next w:val="GHBodytext"/>
    <w:link w:val="Heading6Char"/>
    <w:unhideWhenUsed/>
    <w:qFormat/>
    <w:rsid w:val="00E9032C"/>
    <w:pPr>
      <w:spacing w:before="120"/>
      <w:ind w:left="1872" w:hanging="1872"/>
      <w:outlineLvl w:val="5"/>
    </w:pPr>
    <w:rPr>
      <w:bCs w:val="0"/>
      <w:szCs w:val="22"/>
    </w:rPr>
  </w:style>
  <w:style w:type="paragraph" w:styleId="Heading7">
    <w:name w:val="heading 7"/>
    <w:aliases w:val="Append Level 3"/>
    <w:basedOn w:val="Heading2"/>
    <w:next w:val="GHBodytext"/>
    <w:link w:val="Heading7Char"/>
    <w:qFormat/>
    <w:rsid w:val="00E9032C"/>
    <w:pPr>
      <w:ind w:left="576" w:hanging="576"/>
      <w:outlineLvl w:val="6"/>
    </w:pPr>
    <w:rPr>
      <w:bCs/>
      <w:szCs w:val="32"/>
    </w:rPr>
  </w:style>
  <w:style w:type="paragraph" w:styleId="Heading8">
    <w:name w:val="heading 8"/>
    <w:aliases w:val="Exec Sum Level 1,Append Level 4"/>
    <w:basedOn w:val="Heading3"/>
    <w:next w:val="GHBodytext"/>
    <w:link w:val="Heading8Char"/>
    <w:qFormat/>
    <w:rsid w:val="00E9032C"/>
    <w:pPr>
      <w:tabs>
        <w:tab w:val="left" w:pos="792"/>
      </w:tabs>
      <w:ind w:left="792" w:hanging="792"/>
      <w:outlineLvl w:val="7"/>
    </w:pPr>
    <w:rPr>
      <w:rFonts w:ascii="Arial Bold" w:hAnsi="Arial Bold"/>
      <w:iCs w:val="0"/>
      <w:color w:val="auto"/>
    </w:rPr>
  </w:style>
  <w:style w:type="paragraph" w:styleId="Heading9">
    <w:name w:val="heading 9"/>
    <w:aliases w:val="Exec Sum Level 2"/>
    <w:basedOn w:val="Heading4"/>
    <w:next w:val="GHBodytext"/>
    <w:link w:val="Heading9Char"/>
    <w:qFormat/>
    <w:rsid w:val="00E9032C"/>
    <w:pPr>
      <w:ind w:left="936" w:hanging="936"/>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locked/>
    <w:rsid w:val="00CA4ED3"/>
    <w:rPr>
      <w:rFonts w:ascii="Arial Bold" w:hAnsi="Arial Bold" w:cs="Arial"/>
      <w:b/>
      <w:bCs/>
      <w:kern w:val="3"/>
      <w:sz w:val="40"/>
      <w:szCs w:val="40"/>
    </w:rPr>
  </w:style>
  <w:style w:type="character" w:customStyle="1" w:styleId="Heading2Char">
    <w:name w:val="Heading 2 Char"/>
    <w:basedOn w:val="DefaultParagraphFont"/>
    <w:link w:val="Heading2"/>
    <w:locked/>
    <w:rsid w:val="00E9032C"/>
    <w:rPr>
      <w:rFonts w:ascii="Arial Bold" w:hAnsi="Arial Bold" w:cs="Arial"/>
      <w:b/>
      <w:i/>
      <w:iCs/>
      <w:kern w:val="3"/>
      <w:sz w:val="28"/>
      <w:szCs w:val="28"/>
    </w:rPr>
  </w:style>
  <w:style w:type="character" w:customStyle="1" w:styleId="Heading3Char">
    <w:name w:val="Heading 3 Char"/>
    <w:basedOn w:val="DefaultParagraphFont"/>
    <w:link w:val="Heading3"/>
    <w:locked/>
    <w:rsid w:val="00E9032C"/>
    <w:rPr>
      <w:rFonts w:cs="Arial"/>
      <w:b/>
      <w:bCs/>
      <w:iCs/>
      <w:color w:val="DC6900"/>
      <w:kern w:val="3"/>
      <w:sz w:val="26"/>
      <w:szCs w:val="26"/>
    </w:rPr>
  </w:style>
  <w:style w:type="character" w:customStyle="1" w:styleId="Heading4Char">
    <w:name w:val="Heading 4 Char"/>
    <w:basedOn w:val="DefaultParagraphFont"/>
    <w:link w:val="Heading4"/>
    <w:locked/>
    <w:rsid w:val="00E9032C"/>
    <w:rPr>
      <w:rFonts w:ascii="Arial Bold" w:hAnsi="Arial Bold" w:cs="Arial"/>
      <w:b/>
      <w:iCs/>
      <w:kern w:val="3"/>
      <w:sz w:val="24"/>
      <w:szCs w:val="28"/>
    </w:rPr>
  </w:style>
  <w:style w:type="character" w:customStyle="1" w:styleId="Heading5Char">
    <w:name w:val="Heading 5 Char"/>
    <w:aliases w:val="Append Level 1 Char"/>
    <w:basedOn w:val="DefaultParagraphFont"/>
    <w:link w:val="Heading5"/>
    <w:locked/>
    <w:rsid w:val="00E9032C"/>
    <w:rPr>
      <w:rFonts w:ascii="Arial Bold" w:hAnsi="Arial Bold" w:cs="Arial"/>
      <w:b/>
      <w:bCs/>
      <w:i/>
      <w:kern w:val="3"/>
      <w:sz w:val="24"/>
      <w:szCs w:val="26"/>
    </w:rPr>
  </w:style>
  <w:style w:type="character" w:customStyle="1" w:styleId="Heading6Char">
    <w:name w:val="Heading 6 Char"/>
    <w:aliases w:val="Append Level 2 Char"/>
    <w:basedOn w:val="DefaultParagraphFont"/>
    <w:link w:val="Heading6"/>
    <w:locked/>
    <w:rsid w:val="00E9032C"/>
    <w:rPr>
      <w:rFonts w:ascii="Arial Bold" w:hAnsi="Arial Bold" w:cs="Arial"/>
      <w:b/>
      <w:kern w:val="3"/>
      <w:sz w:val="44"/>
      <w:szCs w:val="22"/>
    </w:rPr>
  </w:style>
  <w:style w:type="character" w:customStyle="1" w:styleId="Heading7Char">
    <w:name w:val="Heading 7 Char"/>
    <w:aliases w:val="Append Level 3 Char"/>
    <w:basedOn w:val="DefaultParagraphFont"/>
    <w:link w:val="Heading7"/>
    <w:locked/>
    <w:rsid w:val="00E9032C"/>
    <w:rPr>
      <w:rFonts w:ascii="Arial Bold" w:hAnsi="Arial Bold" w:cs="Arial"/>
      <w:b/>
      <w:bCs/>
      <w:i/>
      <w:iCs/>
      <w:kern w:val="3"/>
      <w:sz w:val="28"/>
      <w:szCs w:val="32"/>
    </w:rPr>
  </w:style>
  <w:style w:type="character" w:customStyle="1" w:styleId="Heading8Char">
    <w:name w:val="Heading 8 Char"/>
    <w:aliases w:val="Exec Sum Level 1 Char,Append Level 4 Char"/>
    <w:basedOn w:val="DefaultParagraphFont"/>
    <w:link w:val="Heading8"/>
    <w:locked/>
    <w:rsid w:val="00E9032C"/>
    <w:rPr>
      <w:rFonts w:ascii="Arial Bold" w:hAnsi="Arial Bold" w:cs="Arial"/>
      <w:b/>
      <w:bCs/>
      <w:kern w:val="3"/>
      <w:sz w:val="26"/>
      <w:szCs w:val="26"/>
    </w:rPr>
  </w:style>
  <w:style w:type="character" w:customStyle="1" w:styleId="Heading9Char">
    <w:name w:val="Heading 9 Char"/>
    <w:aliases w:val="Exec Sum Level 2 Char"/>
    <w:basedOn w:val="DefaultParagraphFont"/>
    <w:link w:val="Heading9"/>
    <w:locked/>
    <w:rsid w:val="00E9032C"/>
    <w:rPr>
      <w:rFonts w:ascii="Arial Bold" w:hAnsi="Arial Bold" w:cs="Arial"/>
      <w:b/>
      <w:iCs/>
      <w:kern w:val="3"/>
      <w:sz w:val="24"/>
      <w:szCs w:val="22"/>
    </w:rPr>
  </w:style>
  <w:style w:type="paragraph" w:styleId="BalloonText">
    <w:name w:val="Balloon Text"/>
    <w:basedOn w:val="Normal"/>
    <w:link w:val="BalloonTextChar"/>
    <w:rsid w:val="00E9032C"/>
    <w:pPr>
      <w:spacing w:before="0" w:after="0"/>
    </w:pPr>
    <w:rPr>
      <w:rFonts w:ascii="Tahoma" w:hAnsi="Tahoma" w:cs="Tahoma"/>
      <w:sz w:val="16"/>
      <w:szCs w:val="16"/>
    </w:rPr>
  </w:style>
  <w:style w:type="character" w:customStyle="1" w:styleId="BalloonTextChar">
    <w:name w:val="Balloon Text Char"/>
    <w:basedOn w:val="DefaultParagraphFont"/>
    <w:link w:val="BalloonText"/>
    <w:locked/>
    <w:rsid w:val="00E9032C"/>
    <w:rPr>
      <w:rFonts w:ascii="Tahoma" w:hAnsi="Tahoma" w:cs="Tahoma"/>
      <w:sz w:val="16"/>
      <w:szCs w:val="16"/>
    </w:rPr>
  </w:style>
  <w:style w:type="paragraph" w:styleId="TOC1">
    <w:name w:val="toc 1"/>
    <w:basedOn w:val="GHBodytext"/>
    <w:next w:val="Normal"/>
    <w:link w:val="TOC1Char"/>
    <w:uiPriority w:val="39"/>
    <w:rsid w:val="00E9032C"/>
    <w:pPr>
      <w:tabs>
        <w:tab w:val="right" w:leader="dot" w:pos="9360"/>
      </w:tabs>
      <w:spacing w:before="120" w:after="0"/>
      <w:ind w:left="576" w:right="547" w:hanging="576"/>
    </w:pPr>
    <w:rPr>
      <w:b/>
    </w:rPr>
  </w:style>
  <w:style w:type="paragraph" w:customStyle="1" w:styleId="Bullet0">
    <w:name w:val="Bullet 0"/>
    <w:basedOn w:val="Normal"/>
    <w:autoRedefine/>
    <w:rsid w:val="00917C40"/>
    <w:pPr>
      <w:tabs>
        <w:tab w:val="num" w:pos="972"/>
      </w:tabs>
      <w:ind w:left="979" w:hanging="432"/>
    </w:pPr>
  </w:style>
  <w:style w:type="paragraph" w:styleId="Header">
    <w:name w:val="header"/>
    <w:basedOn w:val="GHBodytext"/>
    <w:link w:val="HeaderChar"/>
    <w:rsid w:val="00E9032C"/>
    <w:pPr>
      <w:tabs>
        <w:tab w:val="center" w:pos="4320"/>
        <w:tab w:val="right" w:pos="8640"/>
      </w:tabs>
      <w:spacing w:after="0"/>
    </w:pPr>
    <w:rPr>
      <w:sz w:val="20"/>
    </w:rPr>
  </w:style>
  <w:style w:type="character" w:customStyle="1" w:styleId="HeaderChar">
    <w:name w:val="Header Char"/>
    <w:basedOn w:val="DefaultParagraphFont"/>
    <w:link w:val="Header"/>
    <w:locked/>
    <w:rsid w:val="00E9032C"/>
    <w:rPr>
      <w:rFonts w:ascii="Arial" w:hAnsi="Arial"/>
      <w:szCs w:val="24"/>
    </w:rPr>
  </w:style>
  <w:style w:type="paragraph" w:styleId="Footer">
    <w:name w:val="footer"/>
    <w:basedOn w:val="GHBodytext"/>
    <w:link w:val="FooterChar"/>
    <w:rsid w:val="00E9032C"/>
    <w:pPr>
      <w:tabs>
        <w:tab w:val="center" w:pos="4320"/>
        <w:tab w:val="right" w:pos="8640"/>
      </w:tabs>
      <w:spacing w:after="0"/>
    </w:pPr>
  </w:style>
  <w:style w:type="character" w:customStyle="1" w:styleId="FooterChar">
    <w:name w:val="Footer Char"/>
    <w:basedOn w:val="DefaultParagraphFont"/>
    <w:link w:val="Footer"/>
    <w:locked/>
    <w:rsid w:val="00E9032C"/>
    <w:rPr>
      <w:rFonts w:ascii="Arial" w:hAnsi="Arial"/>
      <w:sz w:val="24"/>
      <w:szCs w:val="24"/>
    </w:rPr>
  </w:style>
  <w:style w:type="paragraph" w:customStyle="1" w:styleId="TableofContents">
    <w:name w:val="Table of Contents"/>
    <w:basedOn w:val="Normal"/>
    <w:uiPriority w:val="99"/>
    <w:rsid w:val="00917C40"/>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customStyle="1" w:styleId="StyleInsideAddressPalatinoLinotype10pt">
    <w:name w:val="Style Inside Address + Palatino Linotype 10 pt"/>
    <w:basedOn w:val="Normal"/>
    <w:uiPriority w:val="99"/>
    <w:rsid w:val="00917C40"/>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paragraph" w:customStyle="1" w:styleId="MemoFrame">
    <w:name w:val="Memo Frame"/>
    <w:basedOn w:val="Normal"/>
    <w:rsid w:val="00917C40"/>
    <w:pPr>
      <w:tabs>
        <w:tab w:val="left" w:pos="360"/>
        <w:tab w:val="left" w:pos="720"/>
        <w:tab w:val="left" w:pos="1080"/>
        <w:tab w:val="left" w:pos="1440"/>
      </w:tabs>
      <w:spacing w:before="240" w:after="240"/>
    </w:pPr>
    <w:rPr>
      <w:rFonts w:ascii="Arial Narrow" w:hAnsi="Arial Narrow"/>
      <w:b/>
    </w:rPr>
  </w:style>
  <w:style w:type="character" w:styleId="PageNumber">
    <w:name w:val="page number"/>
    <w:basedOn w:val="DefaultParagraphFont"/>
    <w:rsid w:val="00E9032C"/>
    <w:rPr>
      <w:sz w:val="20"/>
    </w:rPr>
  </w:style>
  <w:style w:type="paragraph" w:styleId="TOC2">
    <w:name w:val="toc 2"/>
    <w:basedOn w:val="GHBodytext"/>
    <w:next w:val="Normal"/>
    <w:uiPriority w:val="39"/>
    <w:rsid w:val="00E9032C"/>
    <w:pPr>
      <w:tabs>
        <w:tab w:val="right" w:leader="dot" w:pos="9360"/>
      </w:tabs>
      <w:spacing w:after="0"/>
      <w:ind w:left="1008" w:right="547" w:hanging="576"/>
    </w:pPr>
  </w:style>
  <w:style w:type="paragraph" w:styleId="TOC3">
    <w:name w:val="toc 3"/>
    <w:basedOn w:val="GHBodytext"/>
    <w:next w:val="Normal"/>
    <w:uiPriority w:val="39"/>
    <w:rsid w:val="00E9032C"/>
    <w:pPr>
      <w:tabs>
        <w:tab w:val="right" w:leader="dot" w:pos="9360"/>
      </w:tabs>
      <w:spacing w:after="0"/>
      <w:ind w:left="1584" w:right="547" w:hanging="720"/>
    </w:pPr>
  </w:style>
  <w:style w:type="paragraph" w:styleId="TOC4">
    <w:name w:val="toc 4"/>
    <w:basedOn w:val="GHBodytext"/>
    <w:next w:val="Normal"/>
    <w:uiPriority w:val="39"/>
    <w:rsid w:val="00E9032C"/>
    <w:pPr>
      <w:tabs>
        <w:tab w:val="right" w:leader="dot" w:pos="9360"/>
      </w:tabs>
      <w:spacing w:after="0"/>
      <w:ind w:left="2304" w:right="547" w:hanging="864"/>
    </w:pPr>
  </w:style>
  <w:style w:type="paragraph" w:styleId="TOC5">
    <w:name w:val="toc 5"/>
    <w:basedOn w:val="GHBodytext"/>
    <w:next w:val="Normal"/>
    <w:uiPriority w:val="39"/>
    <w:rsid w:val="00E9032C"/>
    <w:pPr>
      <w:tabs>
        <w:tab w:val="right" w:leader="dot" w:pos="9360"/>
      </w:tabs>
      <w:spacing w:after="0"/>
      <w:ind w:left="3168" w:right="547" w:hanging="1008"/>
    </w:pPr>
  </w:style>
  <w:style w:type="paragraph" w:styleId="TOC6">
    <w:name w:val="toc 6"/>
    <w:basedOn w:val="Normal"/>
    <w:next w:val="Normal"/>
    <w:autoRedefine/>
    <w:unhideWhenUsed/>
    <w:rsid w:val="00E9032C"/>
    <w:pPr>
      <w:suppressAutoHyphens w:val="0"/>
      <w:autoSpaceDN/>
      <w:spacing w:before="0" w:after="100"/>
      <w:ind w:left="1000"/>
    </w:pPr>
    <w:rPr>
      <w:szCs w:val="20"/>
    </w:rPr>
  </w:style>
  <w:style w:type="paragraph" w:styleId="TOC7">
    <w:name w:val="toc 7"/>
    <w:basedOn w:val="Normal"/>
    <w:next w:val="Normal"/>
    <w:autoRedefine/>
    <w:unhideWhenUsed/>
    <w:rsid w:val="00E9032C"/>
    <w:pPr>
      <w:suppressAutoHyphens w:val="0"/>
      <w:autoSpaceDN/>
      <w:spacing w:before="0" w:after="100"/>
      <w:ind w:left="1200"/>
    </w:pPr>
    <w:rPr>
      <w:szCs w:val="20"/>
    </w:rPr>
  </w:style>
  <w:style w:type="paragraph" w:styleId="TOC8">
    <w:name w:val="toc 8"/>
    <w:basedOn w:val="Normal"/>
    <w:next w:val="Normal"/>
    <w:autoRedefine/>
    <w:unhideWhenUsed/>
    <w:rsid w:val="00E9032C"/>
    <w:pPr>
      <w:suppressAutoHyphens w:val="0"/>
      <w:autoSpaceDN/>
      <w:spacing w:before="0" w:after="100"/>
      <w:ind w:left="1400"/>
    </w:pPr>
    <w:rPr>
      <w:szCs w:val="20"/>
    </w:rPr>
  </w:style>
  <w:style w:type="paragraph" w:styleId="TOC9">
    <w:name w:val="toc 9"/>
    <w:basedOn w:val="Normal"/>
    <w:next w:val="Normal"/>
    <w:autoRedefine/>
    <w:unhideWhenUsed/>
    <w:rsid w:val="00E9032C"/>
    <w:pPr>
      <w:suppressAutoHyphens w:val="0"/>
      <w:autoSpaceDN/>
      <w:spacing w:before="0" w:after="100"/>
      <w:ind w:left="1600"/>
    </w:pPr>
    <w:rPr>
      <w:szCs w:val="20"/>
    </w:rPr>
  </w:style>
  <w:style w:type="paragraph" w:customStyle="1" w:styleId="SectionTitle">
    <w:name w:val="Section Title"/>
    <w:basedOn w:val="Normal"/>
    <w:uiPriority w:val="99"/>
    <w:rsid w:val="00917C40"/>
    <w:pPr>
      <w:tabs>
        <w:tab w:val="left" w:pos="1267"/>
        <w:tab w:val="left" w:pos="1627"/>
      </w:tabs>
      <w:spacing w:before="240" w:after="240"/>
      <w:ind w:left="1627" w:hanging="1627"/>
    </w:pPr>
    <w:rPr>
      <w:b/>
      <w:sz w:val="24"/>
    </w:rPr>
  </w:style>
  <w:style w:type="character" w:styleId="Hyperlink">
    <w:name w:val="Hyperlink"/>
    <w:basedOn w:val="DefaultParagraphFont"/>
    <w:uiPriority w:val="99"/>
    <w:rsid w:val="00E9032C"/>
    <w:rPr>
      <w:color w:val="0000FF"/>
      <w:u w:val="single"/>
    </w:rPr>
  </w:style>
  <w:style w:type="paragraph" w:customStyle="1" w:styleId="ResumeHeading1">
    <w:name w:val="Resume Heading 1"/>
    <w:basedOn w:val="Normal"/>
    <w:autoRedefine/>
    <w:uiPriority w:val="99"/>
    <w:rsid w:val="00917C40"/>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917C40"/>
    <w:rPr>
      <w:rFonts w:ascii="Times New Roman" w:hAnsi="Times New Roman"/>
      <w:bCs/>
      <w:sz w:val="32"/>
      <w:szCs w:val="20"/>
    </w:rPr>
  </w:style>
  <w:style w:type="paragraph" w:styleId="Title">
    <w:name w:val="Title"/>
    <w:aliases w:val="Cover_Title"/>
    <w:basedOn w:val="Normal"/>
    <w:next w:val="Normal"/>
    <w:link w:val="TitleChar"/>
    <w:uiPriority w:val="10"/>
    <w:qFormat/>
    <w:rsid w:val="00917C40"/>
    <w:pPr>
      <w:widowControl w:val="0"/>
    </w:pPr>
    <w:rPr>
      <w:rFonts w:ascii="Arial Bold" w:hAnsi="Arial Bold"/>
      <w:b/>
      <w:color w:val="000000" w:themeColor="text1"/>
      <w:spacing w:val="-10"/>
      <w:kern w:val="28"/>
      <w:sz w:val="48"/>
      <w:szCs w:val="56"/>
    </w:rPr>
  </w:style>
  <w:style w:type="character" w:customStyle="1" w:styleId="TitleChar">
    <w:name w:val="Title Char"/>
    <w:aliases w:val="Cover_Title Char"/>
    <w:link w:val="Title"/>
    <w:uiPriority w:val="10"/>
    <w:locked/>
    <w:rsid w:val="00917C40"/>
    <w:rPr>
      <w:rFonts w:ascii="Arial Bold" w:hAnsi="Arial Bold"/>
      <w:b/>
      <w:color w:val="000000" w:themeColor="text1"/>
      <w:spacing w:val="-10"/>
      <w:kern w:val="28"/>
      <w:sz w:val="48"/>
      <w:szCs w:val="56"/>
    </w:rPr>
  </w:style>
  <w:style w:type="paragraph" w:customStyle="1" w:styleId="Publications">
    <w:name w:val="Publications"/>
    <w:basedOn w:val="Normal"/>
    <w:uiPriority w:val="99"/>
    <w:rsid w:val="00917C40"/>
    <w:pPr>
      <w:tabs>
        <w:tab w:val="left" w:pos="360"/>
        <w:tab w:val="left" w:pos="720"/>
        <w:tab w:val="left" w:pos="1080"/>
        <w:tab w:val="left" w:pos="1440"/>
      </w:tabs>
      <w:spacing w:before="240" w:after="240"/>
      <w:ind w:left="720" w:hanging="720"/>
      <w:jc w:val="both"/>
    </w:pPr>
    <w:rPr>
      <w:u w:val="single"/>
    </w:rPr>
  </w:style>
  <w:style w:type="paragraph" w:styleId="FootnoteText">
    <w:name w:val="footnote text"/>
    <w:basedOn w:val="BodyText"/>
    <w:link w:val="FootnoteTextChar"/>
    <w:uiPriority w:val="99"/>
    <w:qFormat/>
    <w:rsid w:val="00E9032C"/>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basedOn w:val="DefaultParagraphFont"/>
    <w:link w:val="FootnoteText"/>
    <w:uiPriority w:val="99"/>
    <w:locked/>
    <w:rsid w:val="00E9032C"/>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
    <w:uiPriority w:val="99"/>
    <w:rsid w:val="00E9032C"/>
    <w:rPr>
      <w:rFonts w:ascii="Arial" w:hAnsi="Arial"/>
      <w:color w:val="auto"/>
      <w:vertAlign w:val="superscript"/>
    </w:rPr>
  </w:style>
  <w:style w:type="paragraph" w:styleId="Caption">
    <w:name w:val="caption"/>
    <w:aliases w:val="Table/Figure Caption"/>
    <w:basedOn w:val="Normal"/>
    <w:next w:val="Normal"/>
    <w:link w:val="CaptionChar"/>
    <w:qFormat/>
    <w:rsid w:val="00E9032C"/>
    <w:pPr>
      <w:keepNext/>
      <w:suppressAutoHyphens w:val="0"/>
      <w:autoSpaceDN/>
      <w:spacing w:before="0"/>
      <w:jc w:val="center"/>
    </w:pPr>
    <w:rPr>
      <w:rFonts w:cs="Arial"/>
      <w:b/>
      <w:bCs/>
      <w:szCs w:val="20"/>
    </w:rPr>
  </w:style>
  <w:style w:type="paragraph" w:customStyle="1" w:styleId="StyleCaptionWhite">
    <w:name w:val="Style Caption + White"/>
    <w:basedOn w:val="Caption"/>
    <w:rsid w:val="00917C40"/>
    <w:pPr>
      <w:spacing w:before="120"/>
    </w:pPr>
    <w:rPr>
      <w:color w:val="FFFFFF"/>
      <w14:textFill>
        <w14:solidFill>
          <w14:srgbClr w14:val="FFFFFF">
            <w14:lumMod w14:val="50000"/>
          </w14:srgbClr>
        </w14:solidFill>
      </w14:textFill>
    </w:rPr>
  </w:style>
  <w:style w:type="paragraph" w:customStyle="1" w:styleId="TitlePage1">
    <w:name w:val="Title Page 1"/>
    <w:basedOn w:val="Normal"/>
    <w:link w:val="TitlePage1Char"/>
    <w:rsid w:val="00917C40"/>
    <w:pPr>
      <w:tabs>
        <w:tab w:val="left" w:pos="360"/>
        <w:tab w:val="left" w:pos="720"/>
        <w:tab w:val="left" w:pos="1080"/>
        <w:tab w:val="left" w:pos="1440"/>
      </w:tabs>
    </w:pPr>
    <w:rPr>
      <w:b/>
      <w:bCs/>
      <w:color w:val="6F6754"/>
      <w:sz w:val="36"/>
    </w:rPr>
  </w:style>
  <w:style w:type="paragraph" w:customStyle="1" w:styleId="TitlePage2">
    <w:name w:val="Title Page 2"/>
    <w:basedOn w:val="Normal"/>
    <w:link w:val="TitlePage2Char"/>
    <w:rsid w:val="00917C40"/>
    <w:pPr>
      <w:tabs>
        <w:tab w:val="left" w:pos="360"/>
        <w:tab w:val="left" w:pos="720"/>
        <w:tab w:val="left" w:pos="1080"/>
        <w:tab w:val="left" w:pos="1440"/>
      </w:tabs>
    </w:pPr>
    <w:rPr>
      <w:b/>
      <w:bCs/>
      <w:color w:val="6F6754"/>
      <w:sz w:val="28"/>
      <w:szCs w:val="28"/>
    </w:rPr>
  </w:style>
  <w:style w:type="character" w:customStyle="1" w:styleId="TitlePage1Char">
    <w:name w:val="Title Page 1 Char"/>
    <w:basedOn w:val="DefaultParagraphFont"/>
    <w:link w:val="TitlePage1"/>
    <w:locked/>
    <w:rsid w:val="00917C40"/>
    <w:rPr>
      <w:rFonts w:ascii="Arial" w:hAnsi="Arial"/>
      <w:b/>
      <w:bCs/>
      <w:color w:val="6F6754"/>
      <w:sz w:val="36"/>
    </w:rPr>
  </w:style>
  <w:style w:type="paragraph" w:customStyle="1" w:styleId="PresentedBy">
    <w:name w:val="Presented By"/>
    <w:basedOn w:val="Normal"/>
    <w:link w:val="PresentedByChar"/>
    <w:rsid w:val="00E9032C"/>
    <w:pPr>
      <w:tabs>
        <w:tab w:val="left" w:pos="360"/>
        <w:tab w:val="left" w:pos="720"/>
        <w:tab w:val="left" w:pos="1080"/>
        <w:tab w:val="left" w:pos="1440"/>
      </w:tabs>
      <w:suppressAutoHyphens w:val="0"/>
      <w:autoSpaceDN/>
      <w:spacing w:before="0" w:after="0"/>
    </w:pPr>
    <w:rPr>
      <w:color w:val="6F6754"/>
      <w:szCs w:val="20"/>
    </w:rPr>
  </w:style>
  <w:style w:type="character" w:customStyle="1" w:styleId="TitlePage2Char">
    <w:name w:val="Title Page 2 Char"/>
    <w:basedOn w:val="DefaultParagraphFont"/>
    <w:link w:val="TitlePage2"/>
    <w:locked/>
    <w:rsid w:val="00917C40"/>
    <w:rPr>
      <w:rFonts w:ascii="Arial" w:hAnsi="Arial"/>
      <w:b/>
      <w:bCs/>
      <w:color w:val="6F6754"/>
      <w:sz w:val="28"/>
      <w:szCs w:val="28"/>
    </w:rPr>
  </w:style>
  <w:style w:type="paragraph" w:styleId="Date">
    <w:name w:val="Date"/>
    <w:basedOn w:val="Normal"/>
    <w:next w:val="Normal"/>
    <w:link w:val="DateChar"/>
    <w:rsid w:val="00E9032C"/>
    <w:pPr>
      <w:suppressAutoHyphens w:val="0"/>
      <w:autoSpaceDN/>
      <w:spacing w:before="0" w:after="0"/>
    </w:pPr>
    <w:rPr>
      <w:szCs w:val="20"/>
    </w:rPr>
  </w:style>
  <w:style w:type="character" w:customStyle="1" w:styleId="DateChar">
    <w:name w:val="Date Char"/>
    <w:basedOn w:val="DefaultParagraphFont"/>
    <w:link w:val="Date"/>
    <w:locked/>
    <w:rsid w:val="00E9032C"/>
    <w:rPr>
      <w:rFonts w:ascii="Arial" w:hAnsi="Arial"/>
      <w:sz w:val="22"/>
    </w:rPr>
  </w:style>
  <w:style w:type="character" w:customStyle="1" w:styleId="PresentedByChar">
    <w:name w:val="Presented By Char"/>
    <w:basedOn w:val="DefaultParagraphFont"/>
    <w:link w:val="PresentedBy"/>
    <w:locked/>
    <w:rsid w:val="00E9032C"/>
    <w:rPr>
      <w:rFonts w:ascii="Arial" w:hAnsi="Arial"/>
      <w:color w:val="6F6754"/>
      <w:sz w:val="22"/>
    </w:rPr>
  </w:style>
  <w:style w:type="paragraph" w:customStyle="1" w:styleId="TOCTitle">
    <w:name w:val="TOC Title"/>
    <w:basedOn w:val="Normal"/>
    <w:autoRedefine/>
    <w:uiPriority w:val="99"/>
    <w:rsid w:val="00917C40"/>
    <w:pPr>
      <w:tabs>
        <w:tab w:val="left" w:pos="360"/>
        <w:tab w:val="left" w:pos="720"/>
        <w:tab w:val="left" w:pos="1080"/>
        <w:tab w:val="left" w:leader="dot" w:pos="1440"/>
      </w:tabs>
      <w:spacing w:before="240" w:after="240"/>
    </w:pPr>
    <w:rPr>
      <w:b/>
      <w:sz w:val="28"/>
    </w:rPr>
  </w:style>
  <w:style w:type="paragraph" w:customStyle="1" w:styleId="Bullet-Short">
    <w:name w:val="Bullet - Short"/>
    <w:basedOn w:val="Bullet0"/>
    <w:autoRedefine/>
    <w:uiPriority w:val="99"/>
    <w:rsid w:val="00917C40"/>
    <w:pPr>
      <w:tabs>
        <w:tab w:val="clear" w:pos="972"/>
        <w:tab w:val="num" w:pos="720"/>
      </w:tabs>
      <w:spacing w:after="240"/>
      <w:ind w:left="720" w:hanging="360"/>
    </w:pPr>
  </w:style>
  <w:style w:type="table" w:styleId="TableGrid">
    <w:name w:val="Table Grid"/>
    <w:basedOn w:val="TableNormal"/>
    <w:uiPriority w:val="59"/>
    <w:rsid w:val="00E9032C"/>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CITable">
    <w:name w:val="NCI Table"/>
    <w:uiPriority w:val="99"/>
    <w:rsid w:val="006E2DF5"/>
    <w:pPr>
      <w:spacing w:after="240"/>
    </w:pPr>
    <w:tblPr>
      <w:tblInd w:w="0" w:type="dxa"/>
      <w:tblCellMar>
        <w:top w:w="0" w:type="dxa"/>
        <w:left w:w="108" w:type="dxa"/>
        <w:bottom w:w="0" w:type="dxa"/>
        <w:right w:w="108" w:type="dxa"/>
      </w:tblCellMar>
    </w:tblPr>
  </w:style>
  <w:style w:type="paragraph" w:styleId="Index2">
    <w:name w:val="index 2"/>
    <w:basedOn w:val="Normal"/>
    <w:next w:val="Normal"/>
    <w:autoRedefine/>
    <w:unhideWhenUsed/>
    <w:rsid w:val="00E9032C"/>
    <w:pPr>
      <w:suppressAutoHyphens w:val="0"/>
      <w:autoSpaceDN/>
      <w:spacing w:before="0" w:after="0"/>
      <w:ind w:left="400" w:hanging="200"/>
    </w:pPr>
    <w:rPr>
      <w:szCs w:val="20"/>
    </w:rPr>
  </w:style>
  <w:style w:type="table" w:customStyle="1" w:styleId="Style2">
    <w:name w:val="Style2"/>
    <w:uiPriority w:val="99"/>
    <w:rsid w:val="006E2DF5"/>
    <w:pPr>
      <w:spacing w:after="240"/>
    </w:pPr>
    <w:tblPr>
      <w:tblInd w:w="0" w:type="dxa"/>
      <w:tblCellMar>
        <w:top w:w="0" w:type="dxa"/>
        <w:left w:w="108" w:type="dxa"/>
        <w:bottom w:w="0" w:type="dxa"/>
        <w:right w:w="108" w:type="dxa"/>
      </w:tblCellMar>
    </w:tblPr>
  </w:style>
  <w:style w:type="paragraph" w:styleId="BodyText">
    <w:name w:val="Body Text"/>
    <w:basedOn w:val="Normal"/>
    <w:link w:val="BodyTextChar"/>
    <w:unhideWhenUsed/>
    <w:qFormat/>
    <w:rsid w:val="00E9032C"/>
    <w:pPr>
      <w:autoSpaceDN/>
      <w:spacing w:before="0" w:after="240"/>
    </w:pPr>
    <w:rPr>
      <w:szCs w:val="20"/>
    </w:rPr>
  </w:style>
  <w:style w:type="character" w:customStyle="1" w:styleId="BodyTextChar">
    <w:name w:val="Body Text Char"/>
    <w:basedOn w:val="DefaultParagraphFont"/>
    <w:link w:val="BodyText"/>
    <w:locked/>
    <w:rsid w:val="00E9032C"/>
    <w:rPr>
      <w:rFonts w:ascii="Arial" w:hAnsi="Arial"/>
      <w:sz w:val="22"/>
    </w:rPr>
  </w:style>
  <w:style w:type="paragraph" w:styleId="BodyTextIndent">
    <w:name w:val="Body Text Indent"/>
    <w:basedOn w:val="Normal"/>
    <w:link w:val="BodyTextIndentChar"/>
    <w:unhideWhenUsed/>
    <w:rsid w:val="00E9032C"/>
    <w:pPr>
      <w:suppressAutoHyphens w:val="0"/>
      <w:autoSpaceDN/>
      <w:spacing w:before="0"/>
      <w:ind w:left="360"/>
    </w:pPr>
    <w:rPr>
      <w:szCs w:val="20"/>
    </w:rPr>
  </w:style>
  <w:style w:type="character" w:customStyle="1" w:styleId="BodyTextIndentChar">
    <w:name w:val="Body Text Indent Char"/>
    <w:basedOn w:val="DefaultParagraphFont"/>
    <w:link w:val="BodyTextIndent"/>
    <w:locked/>
    <w:rsid w:val="00E9032C"/>
    <w:rPr>
      <w:rFonts w:ascii="Arial" w:hAnsi="Arial"/>
      <w:sz w:val="22"/>
    </w:rPr>
  </w:style>
  <w:style w:type="paragraph" w:styleId="BodyTextFirstIndent2">
    <w:name w:val="Body Text First Indent 2"/>
    <w:basedOn w:val="BodyTextIndent"/>
    <w:link w:val="BodyTextFirstIndent2Char"/>
    <w:unhideWhenUsed/>
    <w:rsid w:val="00E9032C"/>
    <w:pPr>
      <w:spacing w:after="0"/>
      <w:ind w:firstLine="360"/>
    </w:pPr>
  </w:style>
  <w:style w:type="character" w:customStyle="1" w:styleId="BodyTextFirstIndent2Char">
    <w:name w:val="Body Text First Indent 2 Char"/>
    <w:basedOn w:val="BodyTextIndentChar"/>
    <w:link w:val="BodyTextFirstIndent2"/>
    <w:locked/>
    <w:rsid w:val="00E9032C"/>
    <w:rPr>
      <w:rFonts w:ascii="Arial" w:hAnsi="Arial"/>
      <w:sz w:val="22"/>
    </w:rPr>
  </w:style>
  <w:style w:type="paragraph" w:styleId="MacroText">
    <w:name w:val="macro"/>
    <w:link w:val="MacroTextChar"/>
    <w:unhideWhenUsed/>
    <w:rsid w:val="00E9032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locked/>
    <w:rsid w:val="00E9032C"/>
    <w:rPr>
      <w:rFonts w:ascii="Consolas" w:hAnsi="Consolas"/>
    </w:rPr>
  </w:style>
  <w:style w:type="paragraph" w:styleId="Closing">
    <w:name w:val="Closing"/>
    <w:basedOn w:val="Normal"/>
    <w:link w:val="ClosingChar"/>
    <w:unhideWhenUsed/>
    <w:rsid w:val="00E9032C"/>
    <w:pPr>
      <w:suppressAutoHyphens w:val="0"/>
      <w:autoSpaceDN/>
      <w:spacing w:before="0" w:after="0"/>
      <w:ind w:left="4320"/>
    </w:pPr>
    <w:rPr>
      <w:szCs w:val="20"/>
    </w:rPr>
  </w:style>
  <w:style w:type="character" w:customStyle="1" w:styleId="ClosingChar">
    <w:name w:val="Closing Char"/>
    <w:basedOn w:val="DefaultParagraphFont"/>
    <w:link w:val="Closing"/>
    <w:locked/>
    <w:rsid w:val="00E9032C"/>
    <w:rPr>
      <w:rFonts w:ascii="Arial" w:hAnsi="Arial"/>
      <w:sz w:val="22"/>
    </w:rPr>
  </w:style>
  <w:style w:type="character" w:styleId="Emphasis">
    <w:name w:val="Emphasis"/>
    <w:basedOn w:val="DefaultParagraphFont"/>
    <w:rsid w:val="00917C40"/>
    <w:rPr>
      <w:rFonts w:cs="Times New Roman"/>
      <w:i/>
      <w:iCs/>
    </w:rPr>
  </w:style>
  <w:style w:type="paragraph" w:styleId="EnvelopeReturn">
    <w:name w:val="envelope return"/>
    <w:basedOn w:val="Normal"/>
    <w:unhideWhenUsed/>
    <w:rsid w:val="00E9032C"/>
    <w:pPr>
      <w:suppressAutoHyphens w:val="0"/>
      <w:autoSpaceDN/>
      <w:spacing w:before="0" w:after="0"/>
    </w:pPr>
    <w:rPr>
      <w:rFonts w:asciiTheme="majorHAnsi" w:eastAsiaTheme="majorEastAsia" w:hAnsiTheme="majorHAnsi" w:cstheme="majorBidi"/>
      <w:szCs w:val="20"/>
    </w:rPr>
  </w:style>
  <w:style w:type="character" w:styleId="HTMLAcronym">
    <w:name w:val="HTML Acronym"/>
    <w:basedOn w:val="DefaultParagraphFont"/>
    <w:uiPriority w:val="99"/>
    <w:rsid w:val="00917C40"/>
    <w:rPr>
      <w:rFonts w:cs="Times New Roman"/>
    </w:rPr>
  </w:style>
  <w:style w:type="character" w:styleId="HTMLDefinition">
    <w:name w:val="HTML Definition"/>
    <w:basedOn w:val="DefaultParagraphFont"/>
    <w:uiPriority w:val="99"/>
    <w:rsid w:val="00917C40"/>
    <w:rPr>
      <w:rFonts w:cs="Times New Roman"/>
      <w:i/>
      <w:iCs/>
    </w:rPr>
  </w:style>
  <w:style w:type="character" w:styleId="HTMLTypewriter">
    <w:name w:val="HTML Typewriter"/>
    <w:basedOn w:val="DefaultParagraphFont"/>
    <w:uiPriority w:val="99"/>
    <w:rsid w:val="00917C40"/>
    <w:rPr>
      <w:rFonts w:ascii="Consolas" w:hAnsi="Consolas" w:cs="Times New Roman"/>
      <w:sz w:val="20"/>
      <w:szCs w:val="20"/>
    </w:rPr>
  </w:style>
  <w:style w:type="paragraph" w:styleId="Index6">
    <w:name w:val="index 6"/>
    <w:basedOn w:val="Normal"/>
    <w:next w:val="Normal"/>
    <w:autoRedefine/>
    <w:unhideWhenUsed/>
    <w:rsid w:val="00E9032C"/>
    <w:pPr>
      <w:suppressAutoHyphens w:val="0"/>
      <w:autoSpaceDN/>
      <w:spacing w:before="0" w:after="0"/>
      <w:ind w:left="1200" w:hanging="200"/>
    </w:pPr>
    <w:rPr>
      <w:szCs w:val="20"/>
    </w:rPr>
  </w:style>
  <w:style w:type="paragraph" w:styleId="Index1">
    <w:name w:val="index 1"/>
    <w:basedOn w:val="Normal"/>
    <w:next w:val="Normal"/>
    <w:autoRedefine/>
    <w:unhideWhenUsed/>
    <w:rsid w:val="00E9032C"/>
    <w:pPr>
      <w:suppressAutoHyphens w:val="0"/>
      <w:autoSpaceDN/>
      <w:spacing w:before="0" w:after="0"/>
      <w:ind w:left="200" w:hanging="200"/>
    </w:pPr>
    <w:rPr>
      <w:szCs w:val="20"/>
    </w:rPr>
  </w:style>
  <w:style w:type="paragraph" w:styleId="IndexHeading">
    <w:name w:val="index heading"/>
    <w:basedOn w:val="Normal"/>
    <w:next w:val="Index1"/>
    <w:unhideWhenUsed/>
    <w:rsid w:val="00E9032C"/>
    <w:pPr>
      <w:suppressAutoHyphens w:val="0"/>
      <w:autoSpaceDN/>
      <w:spacing w:before="0" w:after="0"/>
    </w:pPr>
    <w:rPr>
      <w:rFonts w:asciiTheme="majorHAnsi" w:eastAsiaTheme="majorEastAsia" w:hAnsiTheme="majorHAnsi" w:cstheme="majorBidi"/>
      <w:b/>
      <w:bCs/>
      <w:szCs w:val="20"/>
    </w:rPr>
  </w:style>
  <w:style w:type="character" w:styleId="LineNumber">
    <w:name w:val="line number"/>
    <w:basedOn w:val="DefaultParagraphFont"/>
    <w:uiPriority w:val="99"/>
    <w:rsid w:val="00917C40"/>
    <w:rPr>
      <w:rFonts w:cs="Times New Roman"/>
    </w:rPr>
  </w:style>
  <w:style w:type="paragraph" w:styleId="List4">
    <w:name w:val="List 4"/>
    <w:basedOn w:val="Normal"/>
    <w:rsid w:val="00E9032C"/>
    <w:pPr>
      <w:suppressAutoHyphens w:val="0"/>
      <w:autoSpaceDN/>
      <w:spacing w:before="0" w:after="0"/>
      <w:ind w:left="1440" w:hanging="360"/>
      <w:contextualSpacing/>
    </w:pPr>
    <w:rPr>
      <w:szCs w:val="20"/>
    </w:rPr>
  </w:style>
  <w:style w:type="paragraph" w:styleId="ListBullet3">
    <w:name w:val="List Bullet 3"/>
    <w:basedOn w:val="Normal"/>
    <w:unhideWhenUsed/>
    <w:rsid w:val="00E9032C"/>
    <w:pPr>
      <w:numPr>
        <w:numId w:val="40"/>
      </w:numPr>
      <w:suppressAutoHyphens w:val="0"/>
      <w:autoSpaceDN/>
      <w:spacing w:before="0" w:after="0"/>
      <w:contextualSpacing/>
    </w:pPr>
    <w:rPr>
      <w:szCs w:val="20"/>
    </w:rPr>
  </w:style>
  <w:style w:type="paragraph" w:styleId="BlockText">
    <w:name w:val="Block Text"/>
    <w:basedOn w:val="Normal"/>
    <w:unhideWhenUsed/>
    <w:rsid w:val="00E9032C"/>
    <w:pPr>
      <w:pBdr>
        <w:top w:val="single" w:sz="12" w:space="10" w:color="648C1A"/>
        <w:left w:val="single" w:sz="12" w:space="10" w:color="648C1A"/>
        <w:bottom w:val="single" w:sz="12" w:space="10" w:color="648C1A"/>
        <w:right w:val="single" w:sz="12" w:space="10" w:color="648C1A"/>
      </w:pBdr>
      <w:shd w:val="clear" w:color="auto" w:fill="F2F2F2" w:themeFill="background1" w:themeFillShade="F2"/>
      <w:suppressAutoHyphens w:val="0"/>
      <w:autoSpaceDN/>
      <w:spacing w:before="0" w:after="0"/>
      <w:ind w:left="1152" w:right="1152"/>
    </w:pPr>
    <w:rPr>
      <w:rFonts w:eastAsiaTheme="minorEastAsia" w:cstheme="minorBidi"/>
      <w:b/>
      <w:i/>
      <w:iCs/>
      <w:color w:val="93D500" w:themeColor="accent1"/>
      <w:szCs w:val="20"/>
    </w:rPr>
  </w:style>
  <w:style w:type="paragraph" w:styleId="BodyTextFirstIndent">
    <w:name w:val="Body Text First Indent"/>
    <w:basedOn w:val="BodyText"/>
    <w:link w:val="BodyTextFirstIndentChar"/>
    <w:rsid w:val="00E9032C"/>
    <w:pPr>
      <w:spacing w:after="0"/>
      <w:ind w:firstLine="360"/>
    </w:pPr>
  </w:style>
  <w:style w:type="character" w:customStyle="1" w:styleId="BodyTextFirstIndentChar">
    <w:name w:val="Body Text First Indent Char"/>
    <w:basedOn w:val="BodyTextChar"/>
    <w:link w:val="BodyTextFirstIndent"/>
    <w:locked/>
    <w:rsid w:val="00E9032C"/>
    <w:rPr>
      <w:rFonts w:ascii="Arial" w:hAnsi="Arial"/>
      <w:sz w:val="22"/>
    </w:rPr>
  </w:style>
  <w:style w:type="paragraph" w:styleId="BodyTextIndent3">
    <w:name w:val="Body Text Indent 3"/>
    <w:basedOn w:val="Normal"/>
    <w:link w:val="BodyTextIndent3Char"/>
    <w:unhideWhenUsed/>
    <w:rsid w:val="00E9032C"/>
    <w:pPr>
      <w:suppressAutoHyphens w:val="0"/>
      <w:autoSpaceDN/>
      <w:spacing w:before="0"/>
      <w:ind w:left="360"/>
    </w:pPr>
    <w:rPr>
      <w:sz w:val="16"/>
      <w:szCs w:val="16"/>
    </w:rPr>
  </w:style>
  <w:style w:type="character" w:customStyle="1" w:styleId="BodyTextIndent3Char">
    <w:name w:val="Body Text Indent 3 Char"/>
    <w:basedOn w:val="DefaultParagraphFont"/>
    <w:link w:val="BodyTextIndent3"/>
    <w:locked/>
    <w:rsid w:val="00E9032C"/>
    <w:rPr>
      <w:rFonts w:ascii="Arial" w:hAnsi="Arial"/>
      <w:sz w:val="16"/>
      <w:szCs w:val="16"/>
    </w:rPr>
  </w:style>
  <w:style w:type="paragraph" w:styleId="CommentText">
    <w:name w:val="annotation text"/>
    <w:basedOn w:val="Normal"/>
    <w:link w:val="CommentTextChar"/>
    <w:rsid w:val="00E9032C"/>
    <w:rPr>
      <w:sz w:val="20"/>
      <w:szCs w:val="20"/>
    </w:rPr>
  </w:style>
  <w:style w:type="character" w:customStyle="1" w:styleId="CommentTextChar">
    <w:name w:val="Comment Text Char"/>
    <w:basedOn w:val="DefaultParagraphFont"/>
    <w:link w:val="CommentText"/>
    <w:locked/>
    <w:rsid w:val="00E9032C"/>
  </w:style>
  <w:style w:type="paragraph" w:styleId="E-mailSignature">
    <w:name w:val="E-mail Signature"/>
    <w:basedOn w:val="Normal"/>
    <w:link w:val="E-mailSignatureChar"/>
    <w:unhideWhenUsed/>
    <w:rsid w:val="00E9032C"/>
    <w:pPr>
      <w:suppressAutoHyphens w:val="0"/>
      <w:autoSpaceDN/>
      <w:spacing w:before="0" w:after="0"/>
    </w:pPr>
    <w:rPr>
      <w:szCs w:val="20"/>
    </w:rPr>
  </w:style>
  <w:style w:type="character" w:customStyle="1" w:styleId="E-mailSignatureChar">
    <w:name w:val="E-mail Signature Char"/>
    <w:basedOn w:val="DefaultParagraphFont"/>
    <w:link w:val="E-mailSignature"/>
    <w:locked/>
    <w:rsid w:val="00E9032C"/>
    <w:rPr>
      <w:rFonts w:ascii="Arial" w:hAnsi="Arial"/>
      <w:sz w:val="22"/>
    </w:rPr>
  </w:style>
  <w:style w:type="character" w:styleId="HTMLCode">
    <w:name w:val="HTML Code"/>
    <w:basedOn w:val="DefaultParagraphFont"/>
    <w:uiPriority w:val="99"/>
    <w:rsid w:val="00917C40"/>
    <w:rPr>
      <w:rFonts w:ascii="Consolas" w:hAnsi="Consolas" w:cs="Times New Roman"/>
      <w:sz w:val="20"/>
      <w:szCs w:val="20"/>
    </w:rPr>
  </w:style>
  <w:style w:type="character" w:styleId="HTMLSample">
    <w:name w:val="HTML Sample"/>
    <w:basedOn w:val="DefaultParagraphFont"/>
    <w:uiPriority w:val="99"/>
    <w:rsid w:val="00917C40"/>
    <w:rPr>
      <w:rFonts w:ascii="Consolas" w:hAnsi="Consolas" w:cs="Times New Roman"/>
      <w:sz w:val="24"/>
      <w:szCs w:val="24"/>
    </w:rPr>
  </w:style>
  <w:style w:type="character" w:styleId="PlaceholderText">
    <w:name w:val="Placeholder Text"/>
    <w:basedOn w:val="DefaultParagraphFont"/>
    <w:uiPriority w:val="99"/>
    <w:rsid w:val="00E9032C"/>
    <w:rPr>
      <w:color w:val="808080"/>
    </w:rPr>
  </w:style>
  <w:style w:type="character" w:styleId="Strong">
    <w:name w:val="Strong"/>
    <w:basedOn w:val="DefaultParagraphFont"/>
    <w:rsid w:val="00E9032C"/>
    <w:rPr>
      <w:b/>
      <w:bCs/>
      <w:lang w:val="en-US"/>
    </w:rPr>
  </w:style>
  <w:style w:type="paragraph" w:styleId="ListNumber4">
    <w:name w:val="List Number 4"/>
    <w:basedOn w:val="Normal"/>
    <w:unhideWhenUsed/>
    <w:rsid w:val="00E9032C"/>
    <w:pPr>
      <w:numPr>
        <w:numId w:val="46"/>
      </w:numPr>
      <w:suppressAutoHyphens w:val="0"/>
      <w:autoSpaceDN/>
      <w:spacing w:before="0" w:after="0"/>
      <w:contextualSpacing/>
    </w:pPr>
    <w:rPr>
      <w:szCs w:val="20"/>
    </w:rPr>
  </w:style>
  <w:style w:type="paragraph" w:styleId="NormalWeb">
    <w:name w:val="Normal (Web)"/>
    <w:basedOn w:val="Normal"/>
    <w:uiPriority w:val="99"/>
    <w:unhideWhenUsed/>
    <w:rsid w:val="00E9032C"/>
    <w:pPr>
      <w:suppressAutoHyphens w:val="0"/>
      <w:autoSpaceDN/>
      <w:spacing w:before="0" w:after="0"/>
    </w:pPr>
  </w:style>
  <w:style w:type="character" w:styleId="SubtleEmphasis">
    <w:name w:val="Subtle Emphasis"/>
    <w:basedOn w:val="DefaultParagraphFont"/>
    <w:uiPriority w:val="99"/>
    <w:rsid w:val="00917C40"/>
    <w:rPr>
      <w:rFonts w:cs="Times New Roman"/>
      <w:i/>
      <w:iCs/>
      <w:color w:val="808080"/>
    </w:rPr>
  </w:style>
  <w:style w:type="paragraph" w:styleId="TableofFigures">
    <w:name w:val="table of figures"/>
    <w:basedOn w:val="GHBodytext"/>
    <w:next w:val="Normal"/>
    <w:uiPriority w:val="99"/>
    <w:rsid w:val="00E9032C"/>
    <w:pPr>
      <w:tabs>
        <w:tab w:val="right" w:leader="dot" w:pos="9360"/>
      </w:tabs>
      <w:spacing w:after="0"/>
      <w:ind w:left="1008" w:right="547" w:hanging="1008"/>
    </w:pPr>
  </w:style>
  <w:style w:type="paragraph" w:styleId="MessageHeader">
    <w:name w:val="Message Header"/>
    <w:basedOn w:val="Normal"/>
    <w:link w:val="MessageHeaderChar"/>
    <w:unhideWhenUsed/>
    <w:rsid w:val="00E9032C"/>
    <w:pPr>
      <w:pBdr>
        <w:top w:val="single" w:sz="6" w:space="1" w:color="auto"/>
        <w:left w:val="single" w:sz="6" w:space="1" w:color="auto"/>
        <w:bottom w:val="single" w:sz="6" w:space="1" w:color="auto"/>
        <w:right w:val="single" w:sz="6" w:space="1" w:color="auto"/>
      </w:pBdr>
      <w:shd w:val="pct20" w:color="auto" w:fill="auto"/>
      <w:suppressAutoHyphens w:val="0"/>
      <w:autoSpaceDN/>
      <w:spacing w:before="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locked/>
    <w:rsid w:val="00E9032C"/>
    <w:rPr>
      <w:rFonts w:asciiTheme="majorHAnsi" w:eastAsiaTheme="majorEastAsia" w:hAnsiTheme="majorHAnsi" w:cstheme="majorBidi"/>
      <w:sz w:val="24"/>
      <w:szCs w:val="24"/>
      <w:shd w:val="pct20" w:color="auto" w:fill="auto"/>
    </w:rPr>
  </w:style>
  <w:style w:type="paragraph" w:styleId="NormalIndent">
    <w:name w:val="Normal Indent"/>
    <w:basedOn w:val="Normal"/>
    <w:unhideWhenUsed/>
    <w:rsid w:val="00E9032C"/>
    <w:pPr>
      <w:suppressAutoHyphens w:val="0"/>
      <w:autoSpaceDN/>
      <w:spacing w:before="0" w:after="0"/>
      <w:ind w:left="720"/>
    </w:pPr>
    <w:rPr>
      <w:szCs w:val="20"/>
    </w:rPr>
  </w:style>
  <w:style w:type="paragraph" w:styleId="Subtitle">
    <w:name w:val="Subtitle"/>
    <w:aliases w:val="Cover_Subtitle"/>
    <w:basedOn w:val="Normal"/>
    <w:next w:val="Normal"/>
    <w:link w:val="SubtitleChar"/>
    <w:uiPriority w:val="11"/>
    <w:qFormat/>
    <w:rsid w:val="00917C40"/>
    <w:pPr>
      <w:widowControl w:val="0"/>
      <w:numPr>
        <w:ilvl w:val="1"/>
      </w:numPr>
      <w:spacing w:before="240" w:after="520"/>
    </w:pPr>
    <w:rPr>
      <w:rFonts w:ascii="Arial Bold" w:hAnsi="Arial Bold"/>
      <w:b/>
      <w:color w:val="036479" w:themeColor="text2"/>
      <w:sz w:val="28"/>
      <w:szCs w:val="22"/>
    </w:rPr>
  </w:style>
  <w:style w:type="character" w:customStyle="1" w:styleId="SubtitleChar">
    <w:name w:val="Subtitle Char"/>
    <w:aliases w:val="Cover_Subtitle Char"/>
    <w:link w:val="Subtitle"/>
    <w:uiPriority w:val="11"/>
    <w:locked/>
    <w:rsid w:val="00917C40"/>
    <w:rPr>
      <w:rFonts w:ascii="Arial Bold" w:hAnsi="Arial Bold"/>
      <w:b/>
      <w:color w:val="036479" w:themeColor="text2"/>
      <w:sz w:val="28"/>
      <w:szCs w:val="22"/>
    </w:rPr>
  </w:style>
  <w:style w:type="table" w:customStyle="1" w:styleId="Style3">
    <w:name w:val="Style3"/>
    <w:uiPriority w:val="99"/>
    <w:qFormat/>
    <w:rsid w:val="006E2DF5"/>
    <w:pPr>
      <w:spacing w:after="240"/>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paragraph" w:customStyle="1" w:styleId="ResumeHeading">
    <w:name w:val="Resume Heading"/>
    <w:basedOn w:val="Normal"/>
    <w:next w:val="Normal"/>
    <w:uiPriority w:val="99"/>
    <w:rsid w:val="00917C40"/>
    <w:pPr>
      <w:spacing w:before="240"/>
    </w:pPr>
    <w:rPr>
      <w:rFonts w:ascii="Tahoma" w:hAnsi="Tahoma"/>
      <w:b/>
      <w:smallCaps/>
      <w:sz w:val="28"/>
    </w:rPr>
  </w:style>
  <w:style w:type="paragraph" w:customStyle="1" w:styleId="Bullets-Resume">
    <w:name w:val="Bullets - Resume"/>
    <w:basedOn w:val="Normal"/>
    <w:uiPriority w:val="99"/>
    <w:rsid w:val="00917C40"/>
    <w:pPr>
      <w:numPr>
        <w:numId w:val="5"/>
      </w:numPr>
      <w:spacing w:before="240"/>
    </w:pPr>
    <w:rPr>
      <w:rFonts w:ascii="Times New Roman" w:hAnsi="Times New Roman"/>
    </w:rPr>
  </w:style>
  <w:style w:type="table" w:customStyle="1" w:styleId="TableSBAltSource">
    <w:name w:val="Table SB Alt Source"/>
    <w:uiPriority w:val="99"/>
    <w:rsid w:val="006E2DF5"/>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table" w:customStyle="1" w:styleId="TableSBNoAltSource">
    <w:name w:val="Table SB No Alt Source"/>
    <w:basedOn w:val="TableSBAltSource"/>
    <w:uiPriority w:val="99"/>
    <w:rsid w:val="006E2DF5"/>
    <w:tblPr/>
    <w:tblStylePr w:type="firstRow">
      <w:pPr>
        <w:jc w:val="center"/>
      </w:pPr>
      <w:rPr>
        <w:rFonts w:ascii="Times New Roman" w:hAnsi="Times New Roman" w:cs="Times New Roman"/>
        <w:b/>
        <w:sz w:val="22"/>
      </w:rPr>
      <w:tblPr/>
      <w:tcPr>
        <w:tcBorders>
          <w:top w:val="single" w:sz="18" w:space="0" w:color="FFFFFF"/>
          <w:left w:val="single" w:sz="18" w:space="0" w:color="FFFFFF"/>
          <w:bottom w:val="single" w:sz="18" w:space="0" w:color="FFFFFF"/>
          <w:right w:val="single" w:sz="18" w:space="0" w:color="FFFFFF"/>
          <w:insideH w:val="nil"/>
          <w:insideV w:val="single" w:sz="18" w:space="0" w:color="FFFFFF"/>
          <w:tl2br w:val="nil"/>
          <w:tr2bl w:val="nil"/>
        </w:tcBorders>
        <w:shd w:val="clear" w:color="auto" w:fill="CCCCCC"/>
      </w:tcPr>
    </w:tblStylePr>
    <w:tblStylePr w:type="lastRow">
      <w:pPr>
        <w:spacing w:beforeLines="0" w:beforeAutospacing="0" w:afterLines="0" w:afterAutospacing="0"/>
      </w:pPr>
      <w:rPr>
        <w:rFonts w:ascii="Times New Roman" w:hAnsi="Times New Roman" w:cs="Times New Roman"/>
        <w:i/>
        <w:sz w:val="16"/>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l2br w:val="nil"/>
          <w:tr2bl w:val="nil"/>
        </w:tcBorders>
        <w:shd w:val="clear" w:color="auto" w:fill="FFFFFF"/>
      </w:tcPr>
    </w:tblStylePr>
    <w:tblStylePr w:type="band1Vert">
      <w:pPr>
        <w:jc w:val="right"/>
      </w:pPr>
      <w:rPr>
        <w:rFonts w:cs="Times New Roman"/>
      </w:rPr>
    </w:tblStylePr>
    <w:tblStylePr w:type="band2Vert">
      <w:pPr>
        <w:jc w:val="right"/>
      </w:pPr>
      <w:rPr>
        <w:rFonts w:cs="Times New Roman"/>
      </w:rPr>
    </w:tblStylePr>
    <w:tblStylePr w:type="band1Horz">
      <w:rPr>
        <w:rFonts w:ascii="Times New Roman" w:hAnsi="Times New Roman" w:cs="Times New Roman"/>
        <w:sz w:val="22"/>
      </w:rPr>
      <w:tblPr/>
      <w:tcPr>
        <w:shd w:val="clear" w:color="auto" w:fill="F3F3F3"/>
      </w:tcPr>
    </w:tblStylePr>
    <w:tblStylePr w:type="band2Horz">
      <w:rPr>
        <w:rFonts w:ascii="Times New Roman" w:hAnsi="Times New Roman" w:cs="Times New Roman"/>
        <w:sz w:val="22"/>
      </w:rPr>
      <w:tblPr/>
      <w:tcPr>
        <w:tcBorders>
          <w:top w:val="single" w:sz="18" w:space="0" w:color="FFFFFF"/>
          <w:left w:val="single" w:sz="18" w:space="0" w:color="FFFFFF"/>
          <w:bottom w:val="nil"/>
          <w:right w:val="single" w:sz="18" w:space="0" w:color="FFFFFF"/>
          <w:insideH w:val="nil"/>
          <w:insideV w:val="single" w:sz="18" w:space="0" w:color="FFFFFF"/>
          <w:tl2br w:val="nil"/>
          <w:tr2bl w:val="nil"/>
        </w:tcBorders>
        <w:shd w:val="clear" w:color="auto" w:fill="F3F3F3"/>
      </w:tcPr>
    </w:tblStylePr>
    <w:tblStylePr w:type="nwCell">
      <w:pPr>
        <w:jc w:val="left"/>
      </w:pPr>
      <w:rPr>
        <w:rFonts w:cs="Times New Roman"/>
      </w:rPr>
    </w:tblStylePr>
  </w:style>
  <w:style w:type="paragraph" w:customStyle="1" w:styleId="TOCtitle0">
    <w:name w:val="TOC title"/>
    <w:basedOn w:val="Normal"/>
    <w:next w:val="Normal"/>
    <w:uiPriority w:val="99"/>
    <w:rsid w:val="00917C40"/>
    <w:pPr>
      <w:spacing w:before="240" w:after="240"/>
      <w:jc w:val="center"/>
    </w:pPr>
    <w:rPr>
      <w:rFonts w:ascii="Tahoma" w:hAnsi="Tahoma"/>
      <w:b/>
      <w:smallCaps/>
      <w:sz w:val="36"/>
      <w:szCs w:val="28"/>
    </w:rPr>
  </w:style>
  <w:style w:type="paragraph" w:customStyle="1" w:styleId="Tabletext">
    <w:name w:val="Table text"/>
    <w:basedOn w:val="Normal"/>
    <w:uiPriority w:val="99"/>
    <w:rsid w:val="00917C40"/>
    <w:pPr>
      <w:spacing w:before="60"/>
    </w:pPr>
    <w:rPr>
      <w:rFonts w:ascii="Times New Roman" w:hAnsi="Times New Roman"/>
    </w:rPr>
  </w:style>
  <w:style w:type="paragraph" w:customStyle="1" w:styleId="ReportTitle">
    <w:name w:val="Report Title"/>
    <w:basedOn w:val="Normal"/>
    <w:uiPriority w:val="99"/>
    <w:rsid w:val="00917C40"/>
    <w:pPr>
      <w:spacing w:before="240"/>
      <w:jc w:val="right"/>
    </w:pPr>
    <w:rPr>
      <w:rFonts w:ascii="Tahoma" w:hAnsi="Tahoma" w:cs="Tahoma"/>
      <w:b/>
      <w:smallCaps/>
      <w:sz w:val="56"/>
      <w:szCs w:val="52"/>
    </w:rPr>
  </w:style>
  <w:style w:type="paragraph" w:customStyle="1" w:styleId="ESHeading2">
    <w:name w:val="ES Heading 2"/>
    <w:basedOn w:val="Heading2"/>
    <w:next w:val="Normal"/>
    <w:uiPriority w:val="99"/>
    <w:rsid w:val="00917C40"/>
    <w:pPr>
      <w:tabs>
        <w:tab w:val="left" w:pos="1080"/>
      </w:tabs>
      <w:spacing w:line="25" w:lineRule="atLeast"/>
    </w:pPr>
    <w:rPr>
      <w:rFonts w:ascii="Tahoma" w:hAnsi="Tahoma" w:cs="Times New Roman"/>
      <w:bCs/>
      <w:i w:val="0"/>
      <w:iCs w:val="0"/>
      <w:sz w:val="36"/>
      <w:szCs w:val="36"/>
    </w:rPr>
  </w:style>
  <w:style w:type="paragraph" w:customStyle="1" w:styleId="note">
    <w:name w:val="note"/>
    <w:basedOn w:val="Normal"/>
    <w:uiPriority w:val="99"/>
    <w:rsid w:val="00917C40"/>
    <w:pPr>
      <w:ind w:left="187"/>
    </w:pPr>
    <w:rPr>
      <w:rFonts w:ascii="Times New Roman" w:hAnsi="Times New Roman"/>
      <w:i/>
    </w:rPr>
  </w:style>
  <w:style w:type="paragraph" w:customStyle="1" w:styleId="Bullets-Short">
    <w:name w:val="Bullets -  Short"/>
    <w:basedOn w:val="Normal"/>
    <w:autoRedefine/>
    <w:uiPriority w:val="99"/>
    <w:rsid w:val="00917C40"/>
    <w:pPr>
      <w:tabs>
        <w:tab w:val="num" w:pos="1080"/>
      </w:tabs>
      <w:ind w:left="720"/>
    </w:pPr>
    <w:rPr>
      <w:rFonts w:ascii="Times New Roman" w:hAnsi="Times New Roman"/>
    </w:rPr>
  </w:style>
  <w:style w:type="paragraph" w:customStyle="1" w:styleId="Tableheading">
    <w:name w:val="Table heading"/>
    <w:basedOn w:val="Normal"/>
    <w:uiPriority w:val="99"/>
    <w:rsid w:val="00917C40"/>
    <w:pPr>
      <w:spacing w:before="240" w:after="60"/>
      <w:jc w:val="center"/>
    </w:pPr>
    <w:rPr>
      <w:rFonts w:ascii="Times New Roman" w:hAnsi="Times New Roman"/>
      <w:b/>
    </w:rPr>
  </w:style>
  <w:style w:type="table" w:customStyle="1" w:styleId="TableSBNoSource">
    <w:name w:val="Table SB No Source"/>
    <w:uiPriority w:val="99"/>
    <w:rsid w:val="006E2DF5"/>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tcPr>
  </w:style>
  <w:style w:type="paragraph" w:customStyle="1" w:styleId="Figure">
    <w:name w:val="Figure"/>
    <w:basedOn w:val="Normal"/>
    <w:uiPriority w:val="99"/>
    <w:rsid w:val="00917C40"/>
    <w:rPr>
      <w:rFonts w:ascii="Times New Roman" w:hAnsi="Times New Roman"/>
    </w:rPr>
  </w:style>
  <w:style w:type="paragraph" w:customStyle="1" w:styleId="Bullets">
    <w:name w:val="Bullets"/>
    <w:basedOn w:val="Normal"/>
    <w:uiPriority w:val="99"/>
    <w:rsid w:val="00917C40"/>
    <w:pPr>
      <w:numPr>
        <w:numId w:val="3"/>
      </w:numPr>
      <w:tabs>
        <w:tab w:val="left" w:pos="720"/>
      </w:tabs>
      <w:spacing w:before="240"/>
    </w:pPr>
    <w:rPr>
      <w:rFonts w:ascii="Times New Roman" w:hAnsi="Times New Roman"/>
    </w:rPr>
  </w:style>
  <w:style w:type="paragraph" w:styleId="ListBullet">
    <w:name w:val="List Bullet"/>
    <w:basedOn w:val="BodyText"/>
    <w:unhideWhenUsed/>
    <w:qFormat/>
    <w:rsid w:val="00E9032C"/>
    <w:pPr>
      <w:numPr>
        <w:numId w:val="38"/>
      </w:numPr>
      <w:tabs>
        <w:tab w:val="clear" w:pos="360"/>
        <w:tab w:val="num" w:pos="720"/>
      </w:tabs>
      <w:spacing w:after="120"/>
    </w:pPr>
  </w:style>
  <w:style w:type="paragraph" w:customStyle="1" w:styleId="ReportSubtitle">
    <w:name w:val="Report Subtitle"/>
    <w:basedOn w:val="Normal"/>
    <w:uiPriority w:val="99"/>
    <w:rsid w:val="00917C40"/>
    <w:pPr>
      <w:spacing w:before="240"/>
      <w:jc w:val="right"/>
    </w:pPr>
    <w:rPr>
      <w:rFonts w:ascii="Tahoma" w:hAnsi="Tahoma" w:cs="Tahoma"/>
      <w:b/>
      <w:sz w:val="40"/>
      <w:szCs w:val="40"/>
    </w:rPr>
  </w:style>
  <w:style w:type="paragraph" w:customStyle="1" w:styleId="StyleTOC2Left01">
    <w:name w:val="Style TOC 2 + Left:  0&quot;1"/>
    <w:basedOn w:val="TOC2"/>
    <w:uiPriority w:val="99"/>
    <w:rsid w:val="00917C40"/>
    <w:pPr>
      <w:tabs>
        <w:tab w:val="left" w:pos="1440"/>
        <w:tab w:val="center" w:leader="dot" w:pos="9360"/>
      </w:tabs>
      <w:ind w:left="0" w:firstLine="0"/>
    </w:pPr>
    <w:rPr>
      <w:rFonts w:ascii="Tahoma" w:hAnsi="Tahoma"/>
    </w:rPr>
  </w:style>
  <w:style w:type="paragraph" w:customStyle="1" w:styleId="Contactinfo">
    <w:name w:val="Contact info"/>
    <w:basedOn w:val="Normal"/>
    <w:uiPriority w:val="99"/>
    <w:rsid w:val="00E9032C"/>
    <w:pPr>
      <w:suppressAutoHyphens w:val="0"/>
      <w:autoSpaceDN/>
      <w:spacing w:before="0" w:after="0"/>
    </w:pPr>
    <w:rPr>
      <w:szCs w:val="20"/>
    </w:rPr>
  </w:style>
  <w:style w:type="paragraph" w:customStyle="1" w:styleId="AppendixTitle">
    <w:name w:val="Appendix Title"/>
    <w:basedOn w:val="Normal"/>
    <w:uiPriority w:val="99"/>
    <w:rsid w:val="00917C40"/>
    <w:pPr>
      <w:pageBreakBefore/>
      <w:spacing w:before="1680"/>
      <w:jc w:val="center"/>
    </w:pPr>
    <w:rPr>
      <w:rFonts w:ascii="Tahoma" w:hAnsi="Tahoma"/>
      <w:b/>
      <w:smallCaps/>
      <w:sz w:val="36"/>
    </w:rPr>
  </w:style>
  <w:style w:type="paragraph" w:customStyle="1" w:styleId="Source">
    <w:name w:val="Source"/>
    <w:basedOn w:val="Normal"/>
    <w:next w:val="Normal"/>
    <w:link w:val="SourceChar"/>
    <w:rsid w:val="00917C40"/>
    <w:rPr>
      <w:i/>
      <w:color w:val="000000" w:themeColor="text1"/>
      <w:sz w:val="16"/>
    </w:rPr>
  </w:style>
  <w:style w:type="paragraph" w:customStyle="1" w:styleId="Drafttitle">
    <w:name w:val="Draft title"/>
    <w:basedOn w:val="Normal"/>
    <w:uiPriority w:val="99"/>
    <w:rsid w:val="00917C40"/>
    <w:pPr>
      <w:spacing w:before="240"/>
    </w:pPr>
    <w:rPr>
      <w:rFonts w:ascii="Tahoma" w:hAnsi="Tahoma"/>
      <w:color w:val="FFFFFF"/>
      <w:sz w:val="36"/>
    </w:rPr>
  </w:style>
  <w:style w:type="paragraph" w:customStyle="1" w:styleId="Bullets-Short0">
    <w:name w:val="Bullets - Short"/>
    <w:basedOn w:val="Bullets"/>
    <w:uiPriority w:val="99"/>
    <w:rsid w:val="00917C40"/>
    <w:pPr>
      <w:numPr>
        <w:numId w:val="0"/>
      </w:numPr>
      <w:tabs>
        <w:tab w:val="num" w:pos="720"/>
      </w:tabs>
      <w:spacing w:before="120"/>
      <w:ind w:left="720" w:hanging="360"/>
    </w:pPr>
  </w:style>
  <w:style w:type="paragraph" w:customStyle="1" w:styleId="Bullets-Long">
    <w:name w:val="Bullets - Long"/>
    <w:basedOn w:val="Normal"/>
    <w:autoRedefine/>
    <w:uiPriority w:val="99"/>
    <w:rsid w:val="00917C40"/>
    <w:pPr>
      <w:numPr>
        <w:numId w:val="4"/>
      </w:numPr>
    </w:pPr>
    <w:rPr>
      <w:iCs/>
    </w:rPr>
  </w:style>
  <w:style w:type="paragraph" w:customStyle="1" w:styleId="Bullets-Square">
    <w:name w:val="Bullets - Square"/>
    <w:basedOn w:val="Normal"/>
    <w:uiPriority w:val="99"/>
    <w:rsid w:val="00917C40"/>
    <w:pPr>
      <w:numPr>
        <w:numId w:val="7"/>
      </w:numPr>
      <w:tabs>
        <w:tab w:val="left" w:pos="720"/>
      </w:tabs>
      <w:spacing w:before="240"/>
    </w:pPr>
    <w:rPr>
      <w:rFonts w:ascii="Times New Roman" w:hAnsi="Times New Roman"/>
    </w:rPr>
  </w:style>
  <w:style w:type="table" w:customStyle="1" w:styleId="TableStyle1">
    <w:name w:val="Table Style1"/>
    <w:uiPriority w:val="99"/>
    <w:rsid w:val="006E2DF5"/>
    <w:pPr>
      <w:spacing w:after="240"/>
    </w:pPr>
    <w:tblPr>
      <w:tblInd w:w="0" w:type="dxa"/>
      <w:tblCellMar>
        <w:top w:w="0" w:type="dxa"/>
        <w:left w:w="108" w:type="dxa"/>
        <w:bottom w:w="0" w:type="dxa"/>
        <w:right w:w="108" w:type="dxa"/>
      </w:tblCellMar>
    </w:tblPr>
  </w:style>
  <w:style w:type="paragraph" w:customStyle="1" w:styleId="ESHeading3">
    <w:name w:val="ES Heading 3"/>
    <w:basedOn w:val="Heading3"/>
    <w:next w:val="Normal"/>
    <w:rsid w:val="00917C40"/>
    <w:pPr>
      <w:tabs>
        <w:tab w:val="left" w:pos="1080"/>
      </w:tabs>
      <w:ind w:left="1080" w:hanging="1080"/>
    </w:pPr>
    <w:rPr>
      <w:rFonts w:ascii="Tahoma" w:hAnsi="Tahoma"/>
      <w:sz w:val="32"/>
      <w:szCs w:val="32"/>
    </w:rPr>
  </w:style>
  <w:style w:type="paragraph" w:customStyle="1" w:styleId="StyleES-Heading1TopNoborderBottomNoborderLeft">
    <w:name w:val="Style ES - Heading 1 + Top: (No border) Bottom: (No border) Left:..."/>
    <w:basedOn w:val="Normal"/>
    <w:uiPriority w:val="99"/>
    <w:rsid w:val="00917C40"/>
    <w:pPr>
      <w:spacing w:before="240"/>
    </w:pPr>
    <w:rPr>
      <w:rFonts w:ascii="Times New Roman" w:hAnsi="Times New Roman"/>
      <w:bCs/>
    </w:rPr>
  </w:style>
  <w:style w:type="table" w:styleId="TableGrid1">
    <w:name w:val="Table Grid 1"/>
    <w:basedOn w:val="TableNormal"/>
    <w:uiPriority w:val="99"/>
    <w:rsid w:val="00917C40"/>
    <w:pPr>
      <w:spacing w:before="240" w:after="24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abletext0">
    <w:name w:val="table text"/>
    <w:basedOn w:val="Normal"/>
    <w:uiPriority w:val="99"/>
    <w:rsid w:val="00917C40"/>
    <w:pPr>
      <w:framePr w:hSpace="180" w:wrap="around" w:hAnchor="margin" w:xAlign="center" w:y="558"/>
      <w:spacing w:before="60" w:after="60"/>
    </w:pPr>
    <w:rPr>
      <w:rFonts w:ascii="Times New Roman" w:hAnsi="Times New Roman"/>
    </w:rPr>
  </w:style>
  <w:style w:type="paragraph" w:customStyle="1" w:styleId="ESHeading1">
    <w:name w:val="ES Heading 1"/>
    <w:next w:val="Normal"/>
    <w:uiPriority w:val="99"/>
    <w:rsid w:val="00917C40"/>
    <w:pPr>
      <w:keepNext/>
      <w:pageBreakBefore/>
      <w:numPr>
        <w:numId w:val="9"/>
      </w:numPr>
      <w:spacing w:before="240" w:after="240"/>
    </w:pPr>
    <w:rPr>
      <w:rFonts w:ascii="Tahoma" w:hAnsi="Tahoma"/>
      <w:b/>
      <w:bCs/>
      <w:smallCaps/>
      <w:sz w:val="40"/>
      <w:szCs w:val="40"/>
    </w:rPr>
  </w:style>
  <w:style w:type="paragraph" w:customStyle="1" w:styleId="ResumeBullets">
    <w:name w:val="Resume Bullets"/>
    <w:basedOn w:val="Normal"/>
    <w:uiPriority w:val="99"/>
    <w:rsid w:val="00917C40"/>
    <w:pPr>
      <w:numPr>
        <w:numId w:val="13"/>
      </w:numPr>
      <w:tabs>
        <w:tab w:val="left" w:pos="432"/>
      </w:tabs>
      <w:spacing w:before="40"/>
    </w:pPr>
    <w:rPr>
      <w:rFonts w:ascii="Times New Roman" w:hAnsi="Times New Roman"/>
    </w:rPr>
  </w:style>
  <w:style w:type="paragraph" w:customStyle="1" w:styleId="StyleHeading3NoIndentNounderline">
    <w:name w:val="Style Heading 3No Indent + No underline"/>
    <w:basedOn w:val="Heading3"/>
    <w:autoRedefine/>
    <w:uiPriority w:val="99"/>
    <w:rsid w:val="00917C40"/>
    <w:pPr>
      <w:tabs>
        <w:tab w:val="num" w:pos="1080"/>
      </w:tabs>
      <w:spacing w:line="25" w:lineRule="atLeast"/>
      <w:ind w:left="1080" w:hanging="1080"/>
    </w:pPr>
    <w:rPr>
      <w:sz w:val="32"/>
      <w:szCs w:val="28"/>
    </w:r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E9032C"/>
    <w:pPr>
      <w:spacing w:before="120" w:after="120"/>
      <w:ind w:left="720"/>
    </w:pPr>
  </w:style>
  <w:style w:type="paragraph" w:customStyle="1" w:styleId="GraphFootnote">
    <w:name w:val="Graph Footnote"/>
    <w:basedOn w:val="Normal"/>
    <w:next w:val="Normal"/>
    <w:uiPriority w:val="99"/>
    <w:rsid w:val="00917C40"/>
    <w:rPr>
      <w:rFonts w:ascii="Arial Narrow" w:hAnsi="Arial Narrow"/>
      <w:sz w:val="18"/>
    </w:rPr>
  </w:style>
  <w:style w:type="paragraph" w:customStyle="1" w:styleId="Question">
    <w:name w:val="Question"/>
    <w:basedOn w:val="Normal"/>
    <w:next w:val="Normal"/>
    <w:link w:val="QuestionChar"/>
    <w:rsid w:val="00917C40"/>
    <w:pPr>
      <w:spacing w:before="240"/>
      <w:ind w:left="432" w:hanging="432"/>
    </w:pPr>
    <w:rPr>
      <w:rFonts w:ascii="Times New Roman" w:hAnsi="Times New Roman"/>
      <w:color w:val="000080"/>
    </w:rPr>
  </w:style>
  <w:style w:type="paragraph" w:customStyle="1" w:styleId="SingleSpaceNormal">
    <w:name w:val="Single Space Normal"/>
    <w:basedOn w:val="Normal"/>
    <w:uiPriority w:val="99"/>
    <w:rsid w:val="00917C40"/>
    <w:pPr>
      <w:spacing w:before="240"/>
    </w:pPr>
    <w:rPr>
      <w:rFonts w:ascii="Times New Roman" w:hAnsi="Times New Roman"/>
    </w:rPr>
  </w:style>
  <w:style w:type="paragraph" w:customStyle="1" w:styleId="Answer">
    <w:name w:val="Answer"/>
    <w:basedOn w:val="Normal"/>
    <w:uiPriority w:val="99"/>
    <w:rsid w:val="00917C40"/>
    <w:pPr>
      <w:spacing w:before="240"/>
      <w:ind w:left="432"/>
    </w:pPr>
    <w:rPr>
      <w:rFonts w:ascii="Times New Roman" w:hAnsi="Times New Roman"/>
    </w:rPr>
  </w:style>
  <w:style w:type="paragraph" w:customStyle="1" w:styleId="AnswerNumbered">
    <w:name w:val="Answer Numbered"/>
    <w:basedOn w:val="Normal"/>
    <w:uiPriority w:val="99"/>
    <w:rsid w:val="00E9032C"/>
    <w:pPr>
      <w:numPr>
        <w:numId w:val="16"/>
      </w:numPr>
      <w:suppressAutoHyphens w:val="0"/>
      <w:autoSpaceDN/>
      <w:spacing w:before="0" w:after="0"/>
    </w:pPr>
    <w:rPr>
      <w:szCs w:val="20"/>
    </w:rPr>
  </w:style>
  <w:style w:type="paragraph" w:styleId="DocumentMap">
    <w:name w:val="Document Map"/>
    <w:basedOn w:val="Normal"/>
    <w:link w:val="DocumentMapChar"/>
    <w:unhideWhenUsed/>
    <w:rsid w:val="00E9032C"/>
    <w:pPr>
      <w:suppressAutoHyphens w:val="0"/>
      <w:autoSpaceDN/>
      <w:spacing w:before="0" w:after="0"/>
    </w:pPr>
    <w:rPr>
      <w:rFonts w:ascii="Segoe UI" w:hAnsi="Segoe UI" w:cs="Segoe UI"/>
      <w:sz w:val="16"/>
      <w:szCs w:val="16"/>
    </w:rPr>
  </w:style>
  <w:style w:type="character" w:customStyle="1" w:styleId="DocumentMapChar">
    <w:name w:val="Document Map Char"/>
    <w:basedOn w:val="DefaultParagraphFont"/>
    <w:link w:val="DocumentMap"/>
    <w:locked/>
    <w:rsid w:val="00E9032C"/>
    <w:rPr>
      <w:rFonts w:ascii="Segoe UI" w:hAnsi="Segoe UI" w:cs="Segoe UI"/>
      <w:sz w:val="16"/>
      <w:szCs w:val="16"/>
    </w:rPr>
  </w:style>
  <w:style w:type="character" w:customStyle="1" w:styleId="CaptionChar">
    <w:name w:val="Caption Char"/>
    <w:aliases w:val="Table/Figure Caption Char"/>
    <w:link w:val="Caption"/>
    <w:rsid w:val="00E9032C"/>
    <w:rPr>
      <w:rFonts w:ascii="Arial" w:hAnsi="Arial" w:cs="Arial"/>
      <w:b/>
      <w:bCs/>
      <w:sz w:val="22"/>
    </w:rPr>
  </w:style>
  <w:style w:type="paragraph" w:customStyle="1" w:styleId="Bullets-SingleSpace">
    <w:name w:val="Bullets - Single Space"/>
    <w:basedOn w:val="Bullets"/>
    <w:uiPriority w:val="99"/>
    <w:rsid w:val="00917C40"/>
    <w:pPr>
      <w:numPr>
        <w:numId w:val="6"/>
      </w:numPr>
      <w:tabs>
        <w:tab w:val="clear" w:pos="720"/>
      </w:tabs>
      <w:spacing w:before="0"/>
    </w:pPr>
  </w:style>
  <w:style w:type="paragraph" w:styleId="EndnoteText">
    <w:name w:val="endnote text"/>
    <w:basedOn w:val="Normal"/>
    <w:link w:val="EndnoteTextChar"/>
    <w:rsid w:val="00E9032C"/>
    <w:pPr>
      <w:suppressAutoHyphens w:val="0"/>
      <w:autoSpaceDN/>
      <w:spacing w:before="0" w:after="0"/>
    </w:pPr>
    <w:rPr>
      <w:szCs w:val="20"/>
    </w:rPr>
  </w:style>
  <w:style w:type="character" w:customStyle="1" w:styleId="EndnoteTextChar">
    <w:name w:val="Endnote Text Char"/>
    <w:basedOn w:val="DefaultParagraphFont"/>
    <w:link w:val="EndnoteText"/>
    <w:locked/>
    <w:rsid w:val="00E9032C"/>
    <w:rPr>
      <w:rFonts w:ascii="Arial" w:hAnsi="Arial"/>
      <w:sz w:val="22"/>
    </w:rPr>
  </w:style>
  <w:style w:type="character" w:styleId="EndnoteReference">
    <w:name w:val="endnote reference"/>
    <w:rsid w:val="00E9032C"/>
    <w:rPr>
      <w:rFonts w:ascii="Arial" w:hAnsi="Arial"/>
      <w:color w:val="555759"/>
      <w:vertAlign w:val="superscript"/>
    </w:rPr>
  </w:style>
  <w:style w:type="character" w:styleId="CommentReference">
    <w:name w:val="annotation reference"/>
    <w:basedOn w:val="DefaultParagraphFont"/>
    <w:rsid w:val="00E9032C"/>
    <w:rPr>
      <w:sz w:val="16"/>
      <w:szCs w:val="16"/>
    </w:rPr>
  </w:style>
  <w:style w:type="paragraph" w:styleId="CommentSubject">
    <w:name w:val="annotation subject"/>
    <w:basedOn w:val="CommentText"/>
    <w:next w:val="CommentText"/>
    <w:link w:val="CommentSubjectChar"/>
    <w:rsid w:val="00E9032C"/>
    <w:rPr>
      <w:b/>
      <w:bCs/>
    </w:rPr>
  </w:style>
  <w:style w:type="character" w:customStyle="1" w:styleId="CommentSubjectChar">
    <w:name w:val="Comment Subject Char"/>
    <w:basedOn w:val="CommentTextChar"/>
    <w:link w:val="CommentSubject"/>
    <w:locked/>
    <w:rsid w:val="00E9032C"/>
    <w:rPr>
      <w:b/>
      <w:bCs/>
    </w:rPr>
  </w:style>
  <w:style w:type="paragraph" w:customStyle="1" w:styleId="MTDisplayEquation">
    <w:name w:val="MTDisplayEquation"/>
    <w:basedOn w:val="Normal"/>
    <w:uiPriority w:val="99"/>
    <w:rsid w:val="00917C40"/>
    <w:pPr>
      <w:spacing w:before="240"/>
      <w:ind w:left="60"/>
    </w:pPr>
    <w:rPr>
      <w:rFonts w:ascii="Times New Roman" w:hAnsi="Times New Roman"/>
    </w:rPr>
  </w:style>
  <w:style w:type="paragraph" w:customStyle="1" w:styleId="Bullet1">
    <w:name w:val="Bullet 1"/>
    <w:basedOn w:val="Normal"/>
    <w:next w:val="BodyText"/>
    <w:uiPriority w:val="99"/>
    <w:rsid w:val="00917C40"/>
    <w:pPr>
      <w:tabs>
        <w:tab w:val="num" w:pos="0"/>
      </w:tabs>
      <w:jc w:val="both"/>
    </w:pPr>
    <w:rPr>
      <w:rFonts w:ascii="Franklin Gothic Book" w:hAnsi="Franklin Gothic Book"/>
      <w:sz w:val="24"/>
    </w:rPr>
  </w:style>
  <w:style w:type="paragraph" w:customStyle="1" w:styleId="Bullet2">
    <w:name w:val="Bullet 2"/>
    <w:basedOn w:val="Normal"/>
    <w:next w:val="BodyText"/>
    <w:uiPriority w:val="99"/>
    <w:rsid w:val="00917C40"/>
    <w:pPr>
      <w:tabs>
        <w:tab w:val="num" w:pos="720"/>
      </w:tabs>
      <w:ind w:left="720" w:hanging="360"/>
      <w:jc w:val="both"/>
    </w:pPr>
    <w:rPr>
      <w:rFonts w:ascii="Franklin Gothic Book" w:hAnsi="Franklin Gothic Book"/>
      <w:sz w:val="24"/>
    </w:rPr>
  </w:style>
  <w:style w:type="table" w:styleId="LightShading-Accent5">
    <w:name w:val="Light Shading Accent 5"/>
    <w:basedOn w:val="TableNormal"/>
    <w:uiPriority w:val="99"/>
    <w:rsid w:val="00917C40"/>
    <w:pPr>
      <w:spacing w:after="240"/>
    </w:pPr>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bodycopy">
    <w:name w:val="bodycopy"/>
    <w:basedOn w:val="DefaultParagraphFont"/>
    <w:uiPriority w:val="99"/>
    <w:rsid w:val="00917C40"/>
    <w:rPr>
      <w:rFonts w:cs="Times New Roman"/>
    </w:rPr>
  </w:style>
  <w:style w:type="paragraph" w:styleId="TOCHeading">
    <w:name w:val="TOC Heading"/>
    <w:aliases w:val="TOC Heading (Not in TOC)"/>
    <w:basedOn w:val="Heading10"/>
    <w:next w:val="BodyText"/>
    <w:link w:val="TOCHeadingChar"/>
    <w:autoRedefine/>
    <w:uiPriority w:val="39"/>
    <w:unhideWhenUsed/>
    <w:qFormat/>
    <w:rsid w:val="00E9032C"/>
    <w:pPr>
      <w:suppressAutoHyphens w:val="0"/>
      <w:autoSpaceDN/>
      <w:spacing w:before="120" w:after="240"/>
      <w:outlineLvl w:val="9"/>
    </w:pPr>
    <w:rPr>
      <w:rFonts w:eastAsia="Calibri" w:cs="Times New Roman"/>
      <w:bCs w:val="0"/>
      <w:kern w:val="0"/>
      <w:szCs w:val="22"/>
    </w:rPr>
  </w:style>
  <w:style w:type="table" w:customStyle="1" w:styleId="ComEdReportTable">
    <w:name w:val="ComEdReportTable"/>
    <w:uiPriority w:val="99"/>
    <w:qFormat/>
    <w:rsid w:val="006E2DF5"/>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customStyle="1" w:styleId="Bullets-Long2ndlevel">
    <w:name w:val="Bullets - Long 2nd level"/>
    <w:basedOn w:val="Bullets-Long"/>
    <w:uiPriority w:val="99"/>
    <w:rsid w:val="00917C40"/>
    <w:pPr>
      <w:tabs>
        <w:tab w:val="num" w:pos="1080"/>
      </w:tabs>
      <w:ind w:left="1080"/>
    </w:pPr>
  </w:style>
  <w:style w:type="paragraph" w:styleId="Quote">
    <w:name w:val="Quote"/>
    <w:basedOn w:val="Normal"/>
    <w:next w:val="Normal"/>
    <w:link w:val="QuoteChar"/>
    <w:uiPriority w:val="29"/>
    <w:rsid w:val="00E9032C"/>
    <w:pPr>
      <w:suppressAutoHyphens w:val="0"/>
      <w:autoSpaceDN/>
      <w:spacing w:before="200" w:after="160"/>
      <w:ind w:left="864" w:right="864"/>
      <w:jc w:val="center"/>
    </w:pPr>
    <w:rPr>
      <w:i/>
      <w:iCs/>
      <w:color w:val="404040" w:themeColor="text1" w:themeTint="BF"/>
      <w:szCs w:val="20"/>
    </w:rPr>
  </w:style>
  <w:style w:type="character" w:customStyle="1" w:styleId="QuoteChar">
    <w:name w:val="Quote Char"/>
    <w:basedOn w:val="DefaultParagraphFont"/>
    <w:link w:val="Quote"/>
    <w:uiPriority w:val="29"/>
    <w:locked/>
    <w:rsid w:val="00E9032C"/>
    <w:rPr>
      <w:rFonts w:ascii="Arial" w:hAnsi="Arial"/>
      <w:i/>
      <w:iCs/>
      <w:color w:val="404040" w:themeColor="text1" w:themeTint="BF"/>
      <w:sz w:val="22"/>
    </w:rPr>
  </w:style>
  <w:style w:type="table" w:customStyle="1" w:styleId="ComEdReportTable1">
    <w:name w:val="ComEdReportTable1"/>
    <w:uiPriority w:val="99"/>
    <w:rsid w:val="006E2DF5"/>
    <w:rPr>
      <w:sz w:val="22"/>
      <w:szCs w:val="22"/>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styleId="Revision">
    <w:name w:val="Revision"/>
    <w:hidden/>
    <w:uiPriority w:val="99"/>
    <w:semiHidden/>
    <w:rsid w:val="006E2DF5"/>
    <w:rPr>
      <w:rFonts w:ascii="Palatino Linotype" w:hAnsi="Palatino Linotype"/>
      <w:szCs w:val="24"/>
    </w:rPr>
  </w:style>
  <w:style w:type="table" w:customStyle="1" w:styleId="Style31">
    <w:name w:val="Style31"/>
    <w:uiPriority w:val="99"/>
    <w:rsid w:val="006E2DF5"/>
    <w:pPr>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character" w:styleId="BookTitle">
    <w:name w:val="Book Title"/>
    <w:uiPriority w:val="33"/>
    <w:rsid w:val="00917C40"/>
    <w:rPr>
      <w:rFonts w:cs="Times New Roman"/>
      <w:b/>
      <w:bCs/>
      <w:smallCaps/>
      <w:spacing w:val="5"/>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E9032C"/>
    <w:rPr>
      <w:rFonts w:ascii="Arial" w:hAnsi="Arial"/>
      <w:sz w:val="22"/>
    </w:rPr>
  </w:style>
  <w:style w:type="paragraph" w:customStyle="1" w:styleId="4thLevelHeadingStyle">
    <w:name w:val="4th Level Heading Style"/>
    <w:basedOn w:val="Normal"/>
    <w:link w:val="4thLevelHeadingStyleChar"/>
    <w:uiPriority w:val="99"/>
    <w:rsid w:val="00917C40"/>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917C40"/>
    <w:rPr>
      <w:rFonts w:ascii="Arial" w:hAnsi="Arial"/>
      <w:b/>
      <w:sz w:val="22"/>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917C40"/>
  </w:style>
  <w:style w:type="paragraph" w:customStyle="1" w:styleId="pJ">
    <w:name w:val="pJ"/>
    <w:next w:val="Normal4"/>
    <w:uiPriority w:val="99"/>
    <w:rsid w:val="00917C40"/>
    <w:pPr>
      <w:spacing w:after="130" w:line="320" w:lineRule="atLeast"/>
      <w:ind w:left="720" w:hanging="432"/>
      <w:jc w:val="both"/>
    </w:pPr>
    <w:rPr>
      <w:sz w:val="24"/>
      <w:szCs w:val="24"/>
    </w:rPr>
  </w:style>
  <w:style w:type="paragraph" w:customStyle="1" w:styleId="pN">
    <w:name w:val="pN"/>
    <w:basedOn w:val="pB"/>
    <w:next w:val="pA2"/>
    <w:uiPriority w:val="99"/>
    <w:rsid w:val="00917C40"/>
  </w:style>
  <w:style w:type="paragraph" w:customStyle="1" w:styleId="pB">
    <w:name w:val="pB"/>
    <w:basedOn w:val="Normal"/>
    <w:link w:val="pBChar"/>
    <w:rsid w:val="00917C40"/>
    <w:pPr>
      <w:ind w:right="288"/>
    </w:pPr>
    <w:rPr>
      <w:rFonts w:ascii="Times New Roman" w:hAnsi="Times New Roman"/>
    </w:rPr>
  </w:style>
  <w:style w:type="paragraph" w:customStyle="1" w:styleId="pF">
    <w:name w:val="pF"/>
    <w:uiPriority w:val="99"/>
    <w:rsid w:val="00917C40"/>
    <w:pPr>
      <w:spacing w:after="130" w:line="320" w:lineRule="atLeast"/>
      <w:ind w:left="720" w:hanging="432"/>
      <w:jc w:val="both"/>
    </w:pPr>
    <w:rPr>
      <w:sz w:val="24"/>
      <w:szCs w:val="24"/>
    </w:rPr>
  </w:style>
  <w:style w:type="paragraph" w:customStyle="1" w:styleId="pS">
    <w:name w:val="pS"/>
    <w:uiPriority w:val="99"/>
    <w:rsid w:val="00917C40"/>
    <w:pPr>
      <w:tabs>
        <w:tab w:val="left" w:pos="720"/>
        <w:tab w:val="left" w:pos="1080"/>
      </w:tabs>
      <w:spacing w:after="130" w:line="320" w:lineRule="atLeast"/>
      <w:ind w:left="720" w:right="288" w:hanging="432"/>
      <w:jc w:val="both"/>
    </w:pPr>
    <w:rPr>
      <w:sz w:val="24"/>
      <w:szCs w:val="24"/>
    </w:rPr>
  </w:style>
  <w:style w:type="paragraph" w:customStyle="1" w:styleId="pD">
    <w:name w:val="pD"/>
    <w:basedOn w:val="pF"/>
    <w:uiPriority w:val="99"/>
    <w:rsid w:val="00917C40"/>
    <w:pPr>
      <w:tabs>
        <w:tab w:val="left" w:pos="1152"/>
      </w:tabs>
      <w:spacing w:before="60" w:line="280" w:lineRule="atLeast"/>
      <w:ind w:left="1152" w:right="288"/>
    </w:pPr>
  </w:style>
  <w:style w:type="paragraph" w:customStyle="1" w:styleId="pE">
    <w:name w:val="pE"/>
    <w:basedOn w:val="pD"/>
    <w:uiPriority w:val="99"/>
    <w:rsid w:val="00917C40"/>
  </w:style>
  <w:style w:type="paragraph" w:styleId="Index3">
    <w:name w:val="index 3"/>
    <w:basedOn w:val="Normal"/>
    <w:next w:val="Normal"/>
    <w:autoRedefine/>
    <w:unhideWhenUsed/>
    <w:locked/>
    <w:rsid w:val="00E9032C"/>
    <w:pPr>
      <w:suppressAutoHyphens w:val="0"/>
      <w:autoSpaceDN/>
      <w:spacing w:before="0" w:after="0"/>
      <w:ind w:left="600" w:hanging="200"/>
    </w:pPr>
    <w:rPr>
      <w:szCs w:val="20"/>
    </w:rPr>
  </w:style>
  <w:style w:type="paragraph" w:styleId="Index4">
    <w:name w:val="index 4"/>
    <w:basedOn w:val="Normal"/>
    <w:next w:val="Normal"/>
    <w:autoRedefine/>
    <w:unhideWhenUsed/>
    <w:locked/>
    <w:rsid w:val="00E9032C"/>
    <w:pPr>
      <w:suppressAutoHyphens w:val="0"/>
      <w:autoSpaceDN/>
      <w:spacing w:before="0" w:after="0"/>
      <w:ind w:left="800" w:hanging="200"/>
    </w:pPr>
    <w:rPr>
      <w:szCs w:val="20"/>
    </w:rPr>
  </w:style>
  <w:style w:type="paragraph" w:styleId="Index5">
    <w:name w:val="index 5"/>
    <w:basedOn w:val="Normal"/>
    <w:next w:val="Normal"/>
    <w:autoRedefine/>
    <w:unhideWhenUsed/>
    <w:locked/>
    <w:rsid w:val="00E9032C"/>
    <w:pPr>
      <w:suppressAutoHyphens w:val="0"/>
      <w:autoSpaceDN/>
      <w:spacing w:before="0" w:after="0"/>
      <w:ind w:left="1000" w:hanging="200"/>
    </w:pPr>
    <w:rPr>
      <w:szCs w:val="20"/>
    </w:rPr>
  </w:style>
  <w:style w:type="paragraph" w:styleId="Index7">
    <w:name w:val="index 7"/>
    <w:basedOn w:val="Normal"/>
    <w:next w:val="Normal"/>
    <w:autoRedefine/>
    <w:unhideWhenUsed/>
    <w:locked/>
    <w:rsid w:val="00E9032C"/>
    <w:pPr>
      <w:suppressAutoHyphens w:val="0"/>
      <w:autoSpaceDN/>
      <w:spacing w:before="0" w:after="0"/>
      <w:ind w:left="1400" w:hanging="200"/>
    </w:pPr>
    <w:rPr>
      <w:szCs w:val="20"/>
    </w:rPr>
  </w:style>
  <w:style w:type="paragraph" w:customStyle="1" w:styleId="p1">
    <w:name w:val="p1"/>
    <w:basedOn w:val="pF"/>
    <w:uiPriority w:val="99"/>
    <w:rsid w:val="00917C40"/>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917C40"/>
    <w:rPr>
      <w:rFonts w:ascii="Arial" w:hAnsi="Arial" w:cs="Arial"/>
      <w:b/>
      <w:bCs/>
      <w:sz w:val="28"/>
      <w:szCs w:val="28"/>
    </w:rPr>
  </w:style>
  <w:style w:type="paragraph" w:customStyle="1" w:styleId="p3">
    <w:name w:val="p3"/>
    <w:basedOn w:val="p2"/>
    <w:uiPriority w:val="99"/>
    <w:rsid w:val="00917C40"/>
    <w:rPr>
      <w:i/>
      <w:iCs/>
      <w:sz w:val="24"/>
      <w:szCs w:val="24"/>
    </w:rPr>
  </w:style>
  <w:style w:type="paragraph" w:customStyle="1" w:styleId="pA">
    <w:name w:val="pA"/>
    <w:uiPriority w:val="99"/>
    <w:rsid w:val="00917C40"/>
    <w:pPr>
      <w:spacing w:after="130" w:line="130" w:lineRule="exact"/>
      <w:ind w:left="720" w:hanging="432"/>
      <w:jc w:val="both"/>
    </w:pPr>
    <w:rPr>
      <w:sz w:val="24"/>
      <w:szCs w:val="24"/>
    </w:rPr>
  </w:style>
  <w:style w:type="paragraph" w:customStyle="1" w:styleId="pG">
    <w:name w:val="pG"/>
    <w:basedOn w:val="p2"/>
    <w:uiPriority w:val="99"/>
    <w:rsid w:val="00917C40"/>
    <w:pPr>
      <w:keepNext/>
    </w:pPr>
    <w:rPr>
      <w:sz w:val="24"/>
      <w:szCs w:val="24"/>
    </w:rPr>
  </w:style>
  <w:style w:type="paragraph" w:customStyle="1" w:styleId="pT">
    <w:name w:val="pT"/>
    <w:basedOn w:val="p2"/>
    <w:uiPriority w:val="99"/>
    <w:rsid w:val="00917C40"/>
    <w:pPr>
      <w:keepNext/>
    </w:pPr>
    <w:rPr>
      <w:sz w:val="24"/>
      <w:szCs w:val="24"/>
    </w:rPr>
  </w:style>
  <w:style w:type="paragraph" w:customStyle="1" w:styleId="pX">
    <w:name w:val="pX"/>
    <w:basedOn w:val="pF"/>
    <w:uiPriority w:val="99"/>
    <w:rsid w:val="00917C40"/>
    <w:pPr>
      <w:spacing w:line="240" w:lineRule="atLeast"/>
    </w:pPr>
  </w:style>
  <w:style w:type="paragraph" w:customStyle="1" w:styleId="TitlePage">
    <w:name w:val="Title Page"/>
    <w:basedOn w:val="p1"/>
    <w:uiPriority w:val="99"/>
    <w:rsid w:val="00917C40"/>
    <w:pPr>
      <w:pBdr>
        <w:top w:val="none" w:sz="0" w:space="0" w:color="auto"/>
        <w:left w:val="none" w:sz="0" w:space="0" w:color="auto"/>
        <w:bottom w:val="none" w:sz="0" w:space="0" w:color="auto"/>
        <w:right w:val="none" w:sz="0" w:space="0" w:color="auto"/>
      </w:pBdr>
    </w:pPr>
  </w:style>
  <w:style w:type="paragraph" w:styleId="EnvelopeAddress">
    <w:name w:val="envelope address"/>
    <w:basedOn w:val="Normal"/>
    <w:unhideWhenUsed/>
    <w:locked/>
    <w:rsid w:val="00E9032C"/>
    <w:pPr>
      <w:framePr w:w="7920" w:h="1980" w:hRule="exact" w:hSpace="180" w:wrap="auto" w:hAnchor="page" w:xAlign="center" w:yAlign="bottom"/>
      <w:suppressAutoHyphens w:val="0"/>
      <w:autoSpaceDN/>
      <w:spacing w:before="0" w:after="0"/>
      <w:ind w:left="2880"/>
    </w:pPr>
    <w:rPr>
      <w:rFonts w:asciiTheme="majorHAnsi" w:eastAsiaTheme="majorEastAsia" w:hAnsiTheme="majorHAnsi" w:cstheme="majorBidi"/>
    </w:rPr>
  </w:style>
  <w:style w:type="paragraph" w:customStyle="1" w:styleId="Normal3">
    <w:name w:val="Normal3"/>
    <w:basedOn w:val="Normal"/>
    <w:next w:val="pF"/>
    <w:uiPriority w:val="99"/>
    <w:rsid w:val="00917C40"/>
    <w:rPr>
      <w:rFonts w:ascii="Times New Roman" w:hAnsi="Times New Roman"/>
    </w:rPr>
  </w:style>
  <w:style w:type="paragraph" w:customStyle="1" w:styleId="Large">
    <w:name w:val="Large"/>
    <w:basedOn w:val="pF"/>
    <w:next w:val="pF"/>
    <w:uiPriority w:val="99"/>
    <w:rsid w:val="00917C40"/>
    <w:pPr>
      <w:keepNext/>
      <w:spacing w:before="480" w:after="360" w:line="720" w:lineRule="exact"/>
    </w:pPr>
    <w:rPr>
      <w:rFonts w:ascii="Arial" w:hAnsi="Arial" w:cs="Arial"/>
      <w:b/>
      <w:bCs/>
      <w:i/>
      <w:iCs/>
      <w:sz w:val="72"/>
      <w:szCs w:val="72"/>
    </w:rPr>
  </w:style>
  <w:style w:type="paragraph" w:customStyle="1" w:styleId="Normal2">
    <w:name w:val="Normal2"/>
    <w:basedOn w:val="Normal"/>
    <w:next w:val="Normal"/>
    <w:uiPriority w:val="99"/>
    <w:rsid w:val="00917C40"/>
    <w:rPr>
      <w:rFonts w:ascii="Times New Roman" w:hAnsi="Times New Roman"/>
    </w:rPr>
  </w:style>
  <w:style w:type="paragraph" w:customStyle="1" w:styleId="pA2">
    <w:name w:val="pA2"/>
    <w:basedOn w:val="pA"/>
    <w:next w:val="pA"/>
    <w:uiPriority w:val="99"/>
    <w:rsid w:val="00917C40"/>
  </w:style>
  <w:style w:type="paragraph" w:customStyle="1" w:styleId="pA3">
    <w:name w:val="pA3"/>
    <w:basedOn w:val="pA"/>
    <w:next w:val="pB"/>
    <w:uiPriority w:val="99"/>
    <w:rsid w:val="00917C40"/>
  </w:style>
  <w:style w:type="paragraph" w:customStyle="1" w:styleId="Normal4">
    <w:name w:val="Normal4"/>
    <w:basedOn w:val="Normal"/>
    <w:next w:val="pJ"/>
    <w:uiPriority w:val="99"/>
    <w:rsid w:val="00917C40"/>
    <w:pPr>
      <w:tabs>
        <w:tab w:val="left" w:pos="6210"/>
      </w:tabs>
    </w:pPr>
    <w:rPr>
      <w:rFonts w:ascii="Times New Roman" w:hAnsi="Times New Roman"/>
    </w:rPr>
  </w:style>
  <w:style w:type="paragraph" w:customStyle="1" w:styleId="resumeparagraph">
    <w:name w:val="resume paragraph"/>
    <w:uiPriority w:val="99"/>
    <w:rsid w:val="00917C40"/>
    <w:pPr>
      <w:spacing w:before="100" w:after="130" w:line="240" w:lineRule="exact"/>
      <w:ind w:left="720" w:hanging="288"/>
      <w:jc w:val="both"/>
    </w:pPr>
    <w:rPr>
      <w:sz w:val="24"/>
      <w:szCs w:val="24"/>
    </w:rPr>
  </w:style>
  <w:style w:type="paragraph" w:customStyle="1" w:styleId="Headline">
    <w:name w:val="Headline"/>
    <w:basedOn w:val="Normal"/>
    <w:uiPriority w:val="99"/>
    <w:rsid w:val="00917C40"/>
    <w:rPr>
      <w:rFonts w:ascii="Times New Roman" w:hAnsi="Times New Roman"/>
      <w:b/>
      <w:bCs/>
      <w:sz w:val="36"/>
      <w:szCs w:val="36"/>
    </w:rPr>
  </w:style>
  <w:style w:type="paragraph" w:customStyle="1" w:styleId="projtitle">
    <w:name w:val="projtitle"/>
    <w:basedOn w:val="Normal"/>
    <w:next w:val="For"/>
    <w:uiPriority w:val="99"/>
    <w:rsid w:val="00917C40"/>
    <w:pPr>
      <w:keepNext/>
      <w:keepLines/>
      <w:spacing w:line="280" w:lineRule="exact"/>
      <w:ind w:left="288" w:right="288"/>
    </w:pPr>
    <w:rPr>
      <w:rFonts w:ascii="Times New Roman" w:hAnsi="Times New Roman"/>
      <w:b/>
      <w:bCs/>
      <w:i/>
      <w:iCs/>
    </w:rPr>
  </w:style>
  <w:style w:type="paragraph" w:customStyle="1" w:styleId="summary">
    <w:name w:val="summary"/>
    <w:basedOn w:val="pB"/>
    <w:next w:val="projtitle"/>
    <w:uiPriority w:val="99"/>
    <w:rsid w:val="00917C40"/>
    <w:pPr>
      <w:tabs>
        <w:tab w:val="left" w:pos="-1170"/>
      </w:tabs>
      <w:spacing w:after="240"/>
    </w:pPr>
  </w:style>
  <w:style w:type="paragraph" w:customStyle="1" w:styleId="For">
    <w:name w:val="For"/>
    <w:basedOn w:val="Normal"/>
    <w:next w:val="Contact"/>
    <w:uiPriority w:val="99"/>
    <w:rsid w:val="00917C40"/>
    <w:pPr>
      <w:keepNext/>
      <w:keepLines/>
      <w:spacing w:line="280" w:lineRule="exact"/>
      <w:ind w:left="1152" w:right="288"/>
    </w:pPr>
    <w:rPr>
      <w:rFonts w:ascii="Times New Roman" w:hAnsi="Times New Roman"/>
    </w:rPr>
  </w:style>
  <w:style w:type="paragraph" w:customStyle="1" w:styleId="Contact">
    <w:name w:val="Contact"/>
    <w:basedOn w:val="Normal"/>
    <w:next w:val="summary"/>
    <w:uiPriority w:val="99"/>
    <w:rsid w:val="00917C40"/>
    <w:pPr>
      <w:keepNext/>
      <w:keepLines/>
      <w:spacing w:line="280" w:lineRule="exact"/>
      <w:ind w:left="1152" w:right="288"/>
    </w:pPr>
    <w:rPr>
      <w:rFonts w:ascii="Times New Roman" w:hAnsi="Times New Roman"/>
    </w:rPr>
  </w:style>
  <w:style w:type="paragraph" w:customStyle="1" w:styleId="pmi">
    <w:name w:val="pmi"/>
    <w:basedOn w:val="Normal"/>
    <w:uiPriority w:val="99"/>
    <w:rsid w:val="00917C40"/>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917C40"/>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question0">
    <w:name w:val="question"/>
    <w:basedOn w:val="pF"/>
    <w:uiPriority w:val="99"/>
    <w:rsid w:val="00917C40"/>
    <w:pPr>
      <w:ind w:hanging="720"/>
    </w:pPr>
  </w:style>
  <w:style w:type="paragraph" w:customStyle="1" w:styleId="Variabledefinition">
    <w:name w:val="Variable definition"/>
    <w:basedOn w:val="pD"/>
    <w:uiPriority w:val="99"/>
    <w:rsid w:val="00917C40"/>
  </w:style>
  <w:style w:type="paragraph" w:customStyle="1" w:styleId="tablefootnote">
    <w:name w:val="table footnote"/>
    <w:basedOn w:val="Normal2"/>
    <w:link w:val="tablefootnoteChar"/>
    <w:uiPriority w:val="99"/>
    <w:rsid w:val="00917C40"/>
  </w:style>
  <w:style w:type="paragraph" w:customStyle="1" w:styleId="WfxFaxNum">
    <w:name w:val="WfxFaxNum"/>
    <w:basedOn w:val="Normal"/>
    <w:uiPriority w:val="99"/>
    <w:rsid w:val="00917C40"/>
    <w:rPr>
      <w:rFonts w:ascii="Times New Roman" w:hAnsi="Times New Roman"/>
    </w:rPr>
  </w:style>
  <w:style w:type="paragraph" w:customStyle="1" w:styleId="WfxTime">
    <w:name w:val="WfxTime"/>
    <w:basedOn w:val="Normal"/>
    <w:uiPriority w:val="99"/>
    <w:rsid w:val="00917C40"/>
    <w:rPr>
      <w:rFonts w:ascii="Times New Roman" w:hAnsi="Times New Roman"/>
    </w:rPr>
  </w:style>
  <w:style w:type="paragraph" w:customStyle="1" w:styleId="WfxDate">
    <w:name w:val="WfxDate"/>
    <w:basedOn w:val="Normal"/>
    <w:uiPriority w:val="99"/>
    <w:rsid w:val="00917C40"/>
    <w:rPr>
      <w:rFonts w:ascii="Times New Roman" w:hAnsi="Times New Roman"/>
    </w:rPr>
  </w:style>
  <w:style w:type="paragraph" w:customStyle="1" w:styleId="WfxRecipient">
    <w:name w:val="WfxRecipient"/>
    <w:basedOn w:val="Normal"/>
    <w:uiPriority w:val="99"/>
    <w:rsid w:val="00917C40"/>
    <w:rPr>
      <w:rFonts w:ascii="Times New Roman" w:hAnsi="Times New Roman"/>
    </w:rPr>
  </w:style>
  <w:style w:type="paragraph" w:customStyle="1" w:styleId="WfxCompany">
    <w:name w:val="WfxCompany"/>
    <w:basedOn w:val="Normal"/>
    <w:uiPriority w:val="99"/>
    <w:rsid w:val="00917C40"/>
    <w:rPr>
      <w:rFonts w:ascii="Times New Roman" w:hAnsi="Times New Roman"/>
    </w:rPr>
  </w:style>
  <w:style w:type="paragraph" w:customStyle="1" w:styleId="WfxSubject">
    <w:name w:val="WfxSubject"/>
    <w:basedOn w:val="Normal"/>
    <w:uiPriority w:val="99"/>
    <w:rsid w:val="00917C40"/>
    <w:rPr>
      <w:rFonts w:ascii="Times New Roman" w:hAnsi="Times New Roman"/>
    </w:rPr>
  </w:style>
  <w:style w:type="paragraph" w:customStyle="1" w:styleId="WfxKeyword">
    <w:name w:val="WfxKeyword"/>
    <w:basedOn w:val="Normal"/>
    <w:uiPriority w:val="99"/>
    <w:rsid w:val="00917C40"/>
    <w:rPr>
      <w:rFonts w:ascii="Times New Roman" w:hAnsi="Times New Roman"/>
    </w:rPr>
  </w:style>
  <w:style w:type="paragraph" w:customStyle="1" w:styleId="WfxBillCode">
    <w:name w:val="WfxBillCode"/>
    <w:basedOn w:val="Normal"/>
    <w:uiPriority w:val="99"/>
    <w:rsid w:val="00917C40"/>
    <w:rPr>
      <w:rFonts w:ascii="Times New Roman" w:hAnsi="Times New Roman"/>
    </w:rPr>
  </w:style>
  <w:style w:type="paragraph" w:customStyle="1" w:styleId="pQ">
    <w:name w:val="pQ"/>
    <w:basedOn w:val="pS"/>
    <w:uiPriority w:val="99"/>
    <w:rsid w:val="00917C40"/>
  </w:style>
  <w:style w:type="character" w:customStyle="1" w:styleId="Normal2Char">
    <w:name w:val="Normal2 Char"/>
    <w:uiPriority w:val="99"/>
    <w:rsid w:val="00917C40"/>
    <w:rPr>
      <w:rFonts w:cs="Times New Roman"/>
      <w:sz w:val="24"/>
      <w:szCs w:val="24"/>
      <w:lang w:val="en-US" w:eastAsia="en-US" w:bidi="ar-SA"/>
    </w:rPr>
  </w:style>
  <w:style w:type="paragraph" w:customStyle="1" w:styleId="CEUSIndent5">
    <w:name w:val="CEUS_Indent5"/>
    <w:basedOn w:val="pE"/>
    <w:uiPriority w:val="99"/>
    <w:rsid w:val="00917C40"/>
  </w:style>
  <w:style w:type="paragraph" w:styleId="ListBullet2">
    <w:name w:val="List Bullet 2"/>
    <w:basedOn w:val="Normal"/>
    <w:unhideWhenUsed/>
    <w:locked/>
    <w:rsid w:val="00E9032C"/>
    <w:pPr>
      <w:numPr>
        <w:numId w:val="39"/>
      </w:numPr>
      <w:suppressAutoHyphens w:val="0"/>
      <w:autoSpaceDN/>
      <w:spacing w:before="0" w:after="200"/>
    </w:pPr>
    <w:rPr>
      <w:szCs w:val="20"/>
    </w:rPr>
  </w:style>
  <w:style w:type="paragraph" w:customStyle="1" w:styleId="CoverTitle">
    <w:name w:val="CoverTitle"/>
    <w:basedOn w:val="Normal"/>
    <w:link w:val="CoverTitleChar"/>
    <w:uiPriority w:val="99"/>
    <w:rsid w:val="00917C40"/>
    <w:pPr>
      <w:jc w:val="center"/>
    </w:pPr>
    <w:rPr>
      <w:b/>
      <w:sz w:val="40"/>
    </w:rPr>
  </w:style>
  <w:style w:type="character" w:customStyle="1" w:styleId="CoverTitleChar">
    <w:name w:val="CoverTitle Char"/>
    <w:link w:val="CoverTitle"/>
    <w:uiPriority w:val="99"/>
    <w:locked/>
    <w:rsid w:val="00917C40"/>
    <w:rPr>
      <w:rFonts w:ascii="Arial" w:hAnsi="Arial"/>
      <w:b/>
      <w:sz w:val="40"/>
      <w:szCs w:val="24"/>
    </w:rPr>
  </w:style>
  <w:style w:type="paragraph" w:customStyle="1" w:styleId="CoverNormal">
    <w:name w:val="CoverNormal"/>
    <w:basedOn w:val="Normal"/>
    <w:link w:val="CoverNormalChar"/>
    <w:uiPriority w:val="99"/>
    <w:rsid w:val="00917C40"/>
    <w:pPr>
      <w:jc w:val="center"/>
    </w:pPr>
  </w:style>
  <w:style w:type="character" w:customStyle="1" w:styleId="CoverNormalChar">
    <w:name w:val="CoverNormal Char"/>
    <w:link w:val="CoverNormal"/>
    <w:uiPriority w:val="99"/>
    <w:locked/>
    <w:rsid w:val="00917C40"/>
    <w:rPr>
      <w:rFonts w:ascii="Arial" w:hAnsi="Arial"/>
      <w:sz w:val="22"/>
    </w:rPr>
  </w:style>
  <w:style w:type="paragraph" w:customStyle="1" w:styleId="Halfline">
    <w:name w:val="Halfline"/>
    <w:basedOn w:val="Normal"/>
    <w:link w:val="HalflineChar"/>
    <w:uiPriority w:val="99"/>
    <w:rsid w:val="00917C40"/>
    <w:pPr>
      <w:spacing w:after="130" w:line="130" w:lineRule="exact"/>
    </w:pPr>
    <w:rPr>
      <w:rFonts w:ascii="Times New Roman" w:hAnsi="Times New Roman"/>
    </w:rPr>
  </w:style>
  <w:style w:type="character" w:customStyle="1" w:styleId="HalflineChar">
    <w:name w:val="Halfline Char"/>
    <w:link w:val="Halfline"/>
    <w:uiPriority w:val="99"/>
    <w:locked/>
    <w:rsid w:val="00917C40"/>
    <w:rPr>
      <w:sz w:val="22"/>
    </w:rPr>
  </w:style>
  <w:style w:type="paragraph" w:customStyle="1" w:styleId="LetterheadParagraph">
    <w:name w:val="Letterhead Paragraph"/>
    <w:basedOn w:val="Normal"/>
    <w:uiPriority w:val="99"/>
    <w:rsid w:val="00917C40"/>
    <w:rPr>
      <w:rFonts w:ascii="Arial Narrow" w:hAnsi="Arial Narrow"/>
    </w:rPr>
  </w:style>
  <w:style w:type="paragraph" w:customStyle="1" w:styleId="Bullettext">
    <w:name w:val="Bullet text"/>
    <w:basedOn w:val="List2"/>
    <w:uiPriority w:val="99"/>
    <w:rsid w:val="00917C40"/>
    <w:pPr>
      <w:ind w:left="360" w:firstLine="0"/>
      <w:contextualSpacing w:val="0"/>
      <w:jc w:val="both"/>
    </w:pPr>
    <w:rPr>
      <w:sz w:val="24"/>
    </w:rPr>
  </w:style>
  <w:style w:type="paragraph" w:styleId="List2">
    <w:name w:val="List 2"/>
    <w:basedOn w:val="Normal"/>
    <w:unhideWhenUsed/>
    <w:locked/>
    <w:rsid w:val="00E9032C"/>
    <w:pPr>
      <w:suppressAutoHyphens w:val="0"/>
      <w:autoSpaceDN/>
      <w:spacing w:before="0" w:after="0"/>
      <w:ind w:left="720" w:hanging="360"/>
      <w:contextualSpacing/>
    </w:pPr>
    <w:rPr>
      <w:szCs w:val="20"/>
    </w:rPr>
  </w:style>
  <w:style w:type="paragraph" w:styleId="PlainText">
    <w:name w:val="Plain Text"/>
    <w:basedOn w:val="Normal"/>
    <w:link w:val="PlainTextChar"/>
    <w:unhideWhenUsed/>
    <w:locked/>
    <w:rsid w:val="00E9032C"/>
    <w:pPr>
      <w:suppressAutoHyphens w:val="0"/>
      <w:autoSpaceDN/>
      <w:spacing w:before="0" w:after="0"/>
    </w:pPr>
    <w:rPr>
      <w:rFonts w:ascii="Consolas" w:hAnsi="Consolas"/>
      <w:sz w:val="21"/>
      <w:szCs w:val="21"/>
    </w:rPr>
  </w:style>
  <w:style w:type="character" w:customStyle="1" w:styleId="PlainTextChar">
    <w:name w:val="Plain Text Char"/>
    <w:basedOn w:val="DefaultParagraphFont"/>
    <w:link w:val="PlainText"/>
    <w:locked/>
    <w:rsid w:val="00E9032C"/>
    <w:rPr>
      <w:rFonts w:ascii="Consolas" w:hAnsi="Consolas"/>
      <w:sz w:val="21"/>
      <w:szCs w:val="21"/>
    </w:rPr>
  </w:style>
  <w:style w:type="character" w:customStyle="1" w:styleId="tablefootnoteChar">
    <w:name w:val="table footnote Char"/>
    <w:link w:val="tablefootnote"/>
    <w:uiPriority w:val="99"/>
    <w:locked/>
    <w:rsid w:val="00917C40"/>
    <w:rPr>
      <w:sz w:val="22"/>
    </w:rPr>
  </w:style>
  <w:style w:type="paragraph" w:customStyle="1" w:styleId="TitleSub">
    <w:name w:val="TitleSub"/>
    <w:basedOn w:val="Title"/>
    <w:link w:val="TitleSubChar"/>
    <w:autoRedefine/>
    <w:uiPriority w:val="99"/>
    <w:rsid w:val="00917C40"/>
    <w:pPr>
      <w:jc w:val="right"/>
    </w:pPr>
    <w:rPr>
      <w:b w:val="0"/>
      <w:bCs/>
      <w:color w:val="17365D"/>
      <w:spacing w:val="5"/>
      <w:szCs w:val="52"/>
    </w:rPr>
  </w:style>
  <w:style w:type="character" w:customStyle="1" w:styleId="TitleSubChar">
    <w:name w:val="TitleSub Char"/>
    <w:link w:val="TitleSub"/>
    <w:uiPriority w:val="99"/>
    <w:locked/>
    <w:rsid w:val="00917C40"/>
    <w:rPr>
      <w:rFonts w:ascii="Arial Bold" w:hAnsi="Arial Bold"/>
      <w:bCs/>
      <w:color w:val="17365D"/>
      <w:spacing w:val="5"/>
      <w:kern w:val="28"/>
      <w:sz w:val="48"/>
      <w:szCs w:val="52"/>
    </w:rPr>
  </w:style>
  <w:style w:type="paragraph" w:customStyle="1" w:styleId="TitleAdd">
    <w:name w:val="TitleAdd"/>
    <w:basedOn w:val="Title"/>
    <w:link w:val="TitleAddChar"/>
    <w:autoRedefine/>
    <w:uiPriority w:val="99"/>
    <w:rsid w:val="00917C40"/>
    <w:pPr>
      <w:jc w:val="right"/>
    </w:pPr>
    <w:rPr>
      <w:b w:val="0"/>
      <w:bCs/>
      <w:color w:val="17365D"/>
      <w:spacing w:val="5"/>
      <w:sz w:val="24"/>
    </w:rPr>
  </w:style>
  <w:style w:type="character" w:customStyle="1" w:styleId="TitleAddChar">
    <w:name w:val="TitleAdd Char"/>
    <w:link w:val="TitleAdd"/>
    <w:uiPriority w:val="99"/>
    <w:locked/>
    <w:rsid w:val="00917C40"/>
    <w:rPr>
      <w:rFonts w:ascii="Arial Bold" w:hAnsi="Arial Bold"/>
      <w:bCs/>
      <w:color w:val="17365D"/>
      <w:spacing w:val="5"/>
      <w:kern w:val="28"/>
      <w:sz w:val="24"/>
      <w:szCs w:val="56"/>
    </w:rPr>
  </w:style>
  <w:style w:type="paragraph" w:styleId="NoSpacing">
    <w:name w:val="No Spacing"/>
    <w:uiPriority w:val="1"/>
    <w:rsid w:val="00E9032C"/>
    <w:rPr>
      <w:rFonts w:ascii="Arial" w:hAnsi="Arial"/>
    </w:rPr>
  </w:style>
  <w:style w:type="paragraph" w:customStyle="1" w:styleId="Default">
    <w:name w:val="Default"/>
    <w:rsid w:val="00917C40"/>
    <w:pPr>
      <w:autoSpaceDE w:val="0"/>
      <w:autoSpaceDN w:val="0"/>
      <w:adjustRightInd w:val="0"/>
    </w:pPr>
    <w:rPr>
      <w:rFonts w:ascii="Arial" w:hAnsi="Arial" w:cs="Arial"/>
      <w:color w:val="000000"/>
      <w:sz w:val="24"/>
      <w:szCs w:val="24"/>
    </w:rPr>
  </w:style>
  <w:style w:type="character" w:customStyle="1" w:styleId="pBChar">
    <w:name w:val="pB Char"/>
    <w:link w:val="pB"/>
    <w:locked/>
    <w:rsid w:val="00917C40"/>
    <w:rPr>
      <w:sz w:val="22"/>
    </w:rPr>
  </w:style>
  <w:style w:type="table" w:customStyle="1" w:styleId="EnergyPracticeTable">
    <w:name w:val="Energy Practice Table"/>
    <w:uiPriority w:val="99"/>
    <w:qFormat/>
    <w:rsid w:val="006E2DF5"/>
    <w:pPr>
      <w:spacing w:before="60" w:after="60"/>
      <w:jc w:val="center"/>
    </w:pPr>
    <w:rPr>
      <w:rFonts w:ascii="Palatino Linotype" w:hAnsi="Palatino Linotype"/>
    </w:rPr>
    <w:tblPr>
      <w:jc w:val="cente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trPr>
      <w:jc w:val="center"/>
    </w:trPr>
  </w:style>
  <w:style w:type="paragraph" w:styleId="ListNumber">
    <w:name w:val="List Number"/>
    <w:basedOn w:val="Normal"/>
    <w:qFormat/>
    <w:locked/>
    <w:rsid w:val="00E9032C"/>
    <w:pPr>
      <w:numPr>
        <w:numId w:val="43"/>
      </w:numPr>
      <w:suppressAutoHyphens w:val="0"/>
      <w:autoSpaceDN/>
      <w:spacing w:before="0" w:after="0"/>
      <w:contextualSpacing/>
    </w:pPr>
    <w:rPr>
      <w:szCs w:val="20"/>
    </w:rPr>
  </w:style>
  <w:style w:type="table" w:customStyle="1" w:styleId="TableGrid10">
    <w:name w:val="Table Grid1"/>
    <w:basedOn w:val="TableNormal"/>
    <w:next w:val="TableGrid"/>
    <w:uiPriority w:val="39"/>
    <w:rsid w:val="00E656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uiPriority w:val="99"/>
    <w:rsid w:val="006E2D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semiHidden/>
    <w:unhideWhenUsed/>
    <w:locked/>
    <w:rsid w:val="00E9032C"/>
    <w:rPr>
      <w:color w:val="68952C" w:themeColor="followedHyperlink"/>
      <w:u w:val="single"/>
    </w:rPr>
  </w:style>
  <w:style w:type="numbering" w:customStyle="1" w:styleId="StyleNumberedLeft025Hanging025">
    <w:name w:val="Style Numbered Left:  0.25&quot; Hanging:  0.25&quot;"/>
    <w:basedOn w:val="NoList"/>
    <w:rsid w:val="00E9032C"/>
    <w:pPr>
      <w:numPr>
        <w:numId w:val="52"/>
      </w:numPr>
    </w:pPr>
  </w:style>
  <w:style w:type="numbering" w:customStyle="1" w:styleId="StyleBulleted">
    <w:name w:val="Style Bulleted"/>
    <w:basedOn w:val="NoList"/>
    <w:rsid w:val="00E9032C"/>
    <w:pPr>
      <w:numPr>
        <w:numId w:val="48"/>
      </w:numPr>
    </w:pPr>
  </w:style>
  <w:style w:type="numbering" w:customStyle="1" w:styleId="CnAListBullets">
    <w:name w:val="CnAListBullets"/>
    <w:rsid w:val="00917C40"/>
    <w:pPr>
      <w:numPr>
        <w:numId w:val="8"/>
      </w:numPr>
    </w:pPr>
  </w:style>
  <w:style w:type="numbering" w:customStyle="1" w:styleId="Style1">
    <w:name w:val="Style1"/>
    <w:rsid w:val="00917C40"/>
    <w:pPr>
      <w:numPr>
        <w:numId w:val="15"/>
      </w:numPr>
    </w:pPr>
  </w:style>
  <w:style w:type="numbering" w:customStyle="1" w:styleId="Itron">
    <w:name w:val="Itron"/>
    <w:rsid w:val="00917C40"/>
    <w:pPr>
      <w:numPr>
        <w:numId w:val="10"/>
      </w:numPr>
    </w:pPr>
  </w:style>
  <w:style w:type="numbering" w:customStyle="1" w:styleId="StyleNumbered">
    <w:name w:val="Style Numbered"/>
    <w:rsid w:val="00917C40"/>
    <w:pPr>
      <w:numPr>
        <w:numId w:val="14"/>
      </w:numPr>
    </w:pPr>
  </w:style>
  <w:style w:type="paragraph" w:customStyle="1" w:styleId="5thLevelHeadingStyle">
    <w:name w:val="5th Level Heading Style"/>
    <w:basedOn w:val="Normal"/>
    <w:link w:val="5thLevelHeadingStyleChar"/>
    <w:uiPriority w:val="99"/>
    <w:rsid w:val="00917C40"/>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917C40"/>
    <w:rPr>
      <w:rFonts w:ascii="Arial Narrow" w:hAnsi="Arial Narrow" w:cs="Arial"/>
      <w:b/>
      <w:sz w:val="22"/>
      <w:u w:val="single"/>
    </w:rPr>
  </w:style>
  <w:style w:type="paragraph" w:customStyle="1" w:styleId="6thLevelHeadingStyle">
    <w:name w:val="6th Level Heading Style"/>
    <w:basedOn w:val="Normal"/>
    <w:link w:val="6thLevelHeadingStyleChar"/>
    <w:uiPriority w:val="99"/>
    <w:rsid w:val="00917C40"/>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917C40"/>
    <w:rPr>
      <w:rFonts w:ascii="Arial Narrow" w:hAnsi="Arial Narrow"/>
      <w:b/>
      <w:color w:val="6F6754"/>
      <w:sz w:val="22"/>
    </w:rPr>
  </w:style>
  <w:style w:type="character" w:customStyle="1" w:styleId="acicollapsed1">
    <w:name w:val="acicollapsed1"/>
    <w:basedOn w:val="DefaultParagraphFont"/>
    <w:rsid w:val="00917C40"/>
    <w:rPr>
      <w:rFonts w:cs="Times New Roman"/>
      <w:vanish/>
    </w:rPr>
  </w:style>
  <w:style w:type="paragraph" w:customStyle="1" w:styleId="Alias">
    <w:name w:val="Alias"/>
    <w:uiPriority w:val="99"/>
    <w:rsid w:val="00917C40"/>
    <w:pPr>
      <w:keepNext/>
      <w:tabs>
        <w:tab w:val="right" w:pos="8640"/>
      </w:tabs>
      <w:spacing w:before="60" w:after="40"/>
    </w:pPr>
    <w:rPr>
      <w:rFonts w:ascii="Tms Rmn" w:hAnsi="Tms Rmn"/>
      <w:b/>
      <w:sz w:val="24"/>
    </w:rPr>
  </w:style>
  <w:style w:type="paragraph" w:customStyle="1" w:styleId="BodyText21">
    <w:name w:val="Body Text 21"/>
    <w:basedOn w:val="Normal"/>
    <w:uiPriority w:val="99"/>
    <w:rsid w:val="00917C40"/>
    <w:pPr>
      <w:widowControl w:val="0"/>
      <w:overflowPunct w:val="0"/>
      <w:autoSpaceDE w:val="0"/>
      <w:adjustRightInd w:val="0"/>
      <w:ind w:left="720"/>
      <w:textAlignment w:val="baseline"/>
    </w:pPr>
    <w:rPr>
      <w:rFonts w:ascii="Palatino" w:hAnsi="Palatino"/>
      <w:color w:val="000000"/>
    </w:rPr>
  </w:style>
  <w:style w:type="paragraph" w:styleId="BodyTextIndent2">
    <w:name w:val="Body Text Indent 2"/>
    <w:basedOn w:val="Normal"/>
    <w:link w:val="BodyTextIndent2Char"/>
    <w:unhideWhenUsed/>
    <w:locked/>
    <w:rsid w:val="00E9032C"/>
    <w:pPr>
      <w:suppressAutoHyphens w:val="0"/>
      <w:autoSpaceDN/>
      <w:spacing w:before="0" w:line="480" w:lineRule="auto"/>
      <w:ind w:left="360"/>
    </w:pPr>
    <w:rPr>
      <w:szCs w:val="20"/>
    </w:rPr>
  </w:style>
  <w:style w:type="character" w:customStyle="1" w:styleId="BodyTextIndent2Char">
    <w:name w:val="Body Text Indent 2 Char"/>
    <w:basedOn w:val="DefaultParagraphFont"/>
    <w:link w:val="BodyTextIndent2"/>
    <w:rsid w:val="00E9032C"/>
    <w:rPr>
      <w:rFonts w:ascii="Arial" w:hAnsi="Arial"/>
      <w:sz w:val="22"/>
    </w:rPr>
  </w:style>
  <w:style w:type="paragraph" w:customStyle="1" w:styleId="CoverFooter">
    <w:name w:val="Cover Footer"/>
    <w:basedOn w:val="Normal"/>
    <w:uiPriority w:val="99"/>
    <w:rsid w:val="00917C40"/>
    <w:pPr>
      <w:spacing w:before="160"/>
      <w:jc w:val="right"/>
    </w:pPr>
    <w:rPr>
      <w:sz w:val="16"/>
    </w:rPr>
  </w:style>
  <w:style w:type="paragraph" w:customStyle="1" w:styleId="ChapterFooter">
    <w:name w:val="Chapter Footer"/>
    <w:basedOn w:val="CoverFooter"/>
    <w:uiPriority w:val="99"/>
    <w:rsid w:val="00917C40"/>
  </w:style>
  <w:style w:type="character" w:customStyle="1" w:styleId="Char">
    <w:name w:val="Char"/>
    <w:basedOn w:val="DefaultParagraphFont"/>
    <w:uiPriority w:val="99"/>
    <w:rsid w:val="00917C40"/>
    <w:rPr>
      <w:rFonts w:ascii="Arial" w:hAnsi="Arial" w:cs="Times New Roman"/>
      <w:sz w:val="22"/>
      <w:lang w:val="en-US" w:eastAsia="en-US" w:bidi="ar-SA"/>
    </w:rPr>
  </w:style>
  <w:style w:type="paragraph" w:customStyle="1" w:styleId="Choice">
    <w:name w:val="Choice"/>
    <w:basedOn w:val="Normal"/>
    <w:uiPriority w:val="99"/>
    <w:rsid w:val="00917C40"/>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917C40"/>
    <w:pPr>
      <w:spacing w:before="60"/>
    </w:pPr>
  </w:style>
  <w:style w:type="paragraph" w:customStyle="1" w:styleId="Confid">
    <w:name w:val="Confid"/>
    <w:basedOn w:val="Normal"/>
    <w:uiPriority w:val="99"/>
    <w:rsid w:val="00917C40"/>
    <w:pPr>
      <w:spacing w:after="240"/>
    </w:pPr>
    <w:rPr>
      <w:b/>
    </w:rPr>
  </w:style>
  <w:style w:type="paragraph" w:customStyle="1" w:styleId="CoverAddress">
    <w:name w:val="Cover Address"/>
    <w:basedOn w:val="Normal"/>
    <w:uiPriority w:val="99"/>
    <w:rsid w:val="00917C40"/>
    <w:pPr>
      <w:framePr w:hSpace="180" w:wrap="around" w:vAnchor="page" w:hAnchor="page" w:x="6912" w:y="576"/>
      <w:jc w:val="right"/>
    </w:pPr>
    <w:rPr>
      <w:noProof/>
    </w:rPr>
  </w:style>
  <w:style w:type="paragraph" w:customStyle="1" w:styleId="CoverClientName">
    <w:name w:val="Cover Client Name"/>
    <w:basedOn w:val="Normal"/>
    <w:next w:val="Normal"/>
    <w:uiPriority w:val="99"/>
    <w:rsid w:val="00917C40"/>
    <w:pPr>
      <w:spacing w:before="2220" w:line="720" w:lineRule="exact"/>
      <w:ind w:left="1985"/>
    </w:pPr>
    <w:rPr>
      <w:sz w:val="60"/>
    </w:rPr>
  </w:style>
  <w:style w:type="paragraph" w:customStyle="1" w:styleId="CoverConfidentiality">
    <w:name w:val="Cover Confidentiality"/>
    <w:basedOn w:val="Normal"/>
    <w:uiPriority w:val="99"/>
    <w:rsid w:val="00917C40"/>
    <w:pPr>
      <w:spacing w:before="800"/>
      <w:ind w:left="1985"/>
    </w:pPr>
    <w:rPr>
      <w:i/>
    </w:rPr>
  </w:style>
  <w:style w:type="paragraph" w:customStyle="1" w:styleId="CoverNarrative">
    <w:name w:val="Cover Narrative"/>
    <w:basedOn w:val="Normal"/>
    <w:uiPriority w:val="99"/>
    <w:rsid w:val="00917C40"/>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917C40"/>
    <w:pPr>
      <w:spacing w:line="240" w:lineRule="auto"/>
    </w:pPr>
    <w:rPr>
      <w:sz w:val="16"/>
    </w:rPr>
  </w:style>
  <w:style w:type="paragraph" w:customStyle="1" w:styleId="CoverDate">
    <w:name w:val="Cover Date"/>
    <w:basedOn w:val="CoverNarrative"/>
    <w:uiPriority w:val="99"/>
    <w:rsid w:val="00917C40"/>
  </w:style>
  <w:style w:type="character" w:customStyle="1" w:styleId="CoverText">
    <w:name w:val="Cover Text"/>
    <w:rsid w:val="00E9032C"/>
    <w:rPr>
      <w:rFonts w:ascii="Arial" w:hAnsi="Arial"/>
      <w:color w:val="auto"/>
      <w:sz w:val="22"/>
    </w:rPr>
  </w:style>
  <w:style w:type="paragraph" w:customStyle="1" w:styleId="Enclosures">
    <w:name w:val="Enclosures"/>
    <w:basedOn w:val="Normal"/>
    <w:uiPriority w:val="99"/>
    <w:rsid w:val="00917C40"/>
    <w:pPr>
      <w:spacing w:before="240"/>
    </w:pPr>
  </w:style>
  <w:style w:type="paragraph" w:customStyle="1" w:styleId="EndQ">
    <w:name w:val="End Q"/>
    <w:basedOn w:val="Normal"/>
    <w:uiPriority w:val="99"/>
    <w:rsid w:val="00917C40"/>
    <w:pPr>
      <w:pBdr>
        <w:bottom w:val="double" w:sz="6" w:space="1" w:color="auto"/>
      </w:pBdr>
      <w:spacing w:after="60"/>
    </w:pPr>
    <w:rPr>
      <w:rFonts w:ascii="Tms Rmn" w:hAnsi="Tms Rmn"/>
    </w:rPr>
  </w:style>
  <w:style w:type="table" w:customStyle="1" w:styleId="EnergyTable">
    <w:name w:val="Energy Table"/>
    <w:basedOn w:val="TableNormal"/>
    <w:uiPriority w:val="99"/>
    <w:qFormat/>
    <w:rsid w:val="006E2DF5"/>
    <w:pPr>
      <w:spacing w:before="40" w:after="40"/>
      <w:jc w:val="center"/>
    </w:pPr>
    <w:rPr>
      <w:rFonts w:ascii="Arial" w:hAnsi="Arial"/>
    </w:rPr>
    <w:tblPr>
      <w:tblStyleRowBandSize w:val="1"/>
      <w:jc w:val="center"/>
      <w:tblBorders>
        <w:bottom w:val="single" w:sz="8" w:space="0" w:color="036479" w:themeColor="text2"/>
        <w:insideH w:val="single" w:sz="4" w:space="0" w:color="B3EFFD"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036479" w:themeFill="text2"/>
      </w:tcPr>
    </w:tblStylePr>
    <w:tblStylePr w:type="lastRow">
      <w:pPr>
        <w:jc w:val="center"/>
      </w:pPr>
      <w:rPr>
        <w:rFonts w:ascii="Century Gothic" w:hAnsi="Century Gothic"/>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917C40"/>
    <w:rPr>
      <w:rFonts w:ascii="Palatino Linotype" w:hAnsi="Palatino Linotype" w:cs="Arial"/>
      <w:b/>
      <w:bCs/>
      <w:color w:val="FFFFFF"/>
      <w:kern w:val="28"/>
      <w:position w:val="6"/>
      <w:sz w:val="24"/>
      <w:szCs w:val="24"/>
      <w:shd w:val="clear" w:color="auto" w:fill="A15F00"/>
    </w:rPr>
  </w:style>
  <w:style w:type="character" w:customStyle="1" w:styleId="TOCHeadingChar">
    <w:name w:val="TOC Heading Char"/>
    <w:aliases w:val="TOC Heading (Not in TOC) Char"/>
    <w:link w:val="TOCHeading"/>
    <w:uiPriority w:val="39"/>
    <w:locked/>
    <w:rsid w:val="00E9032C"/>
    <w:rPr>
      <w:rFonts w:ascii="Arial Bold" w:eastAsia="Calibri" w:hAnsi="Arial Bold"/>
      <w:b/>
      <w:sz w:val="44"/>
      <w:szCs w:val="22"/>
    </w:rPr>
  </w:style>
  <w:style w:type="paragraph" w:customStyle="1" w:styleId="ExecSummaryHead1">
    <w:name w:val="Exec Summary Head 1"/>
    <w:basedOn w:val="TOCHeading"/>
    <w:next w:val="Normal"/>
    <w:link w:val="ExecSummaryHead1Char"/>
    <w:rsid w:val="00917C40"/>
    <w:rPr>
      <w:caps/>
    </w:rPr>
  </w:style>
  <w:style w:type="character" w:customStyle="1" w:styleId="ExecSummaryHead1Char">
    <w:name w:val="Exec Summary Head 1 Char"/>
    <w:basedOn w:val="TOCHeadingChar"/>
    <w:link w:val="ExecSummaryHead1"/>
    <w:locked/>
    <w:rsid w:val="00917C40"/>
    <w:rPr>
      <w:rFonts w:ascii="Arial" w:eastAsia="Calibri" w:hAnsi="Arial"/>
      <w:b/>
      <w:caps/>
      <w:sz w:val="32"/>
      <w:szCs w:val="22"/>
    </w:rPr>
  </w:style>
  <w:style w:type="paragraph" w:customStyle="1" w:styleId="Footnote">
    <w:name w:val="Footnote"/>
    <w:basedOn w:val="Normal"/>
    <w:link w:val="FootnoteChar"/>
    <w:autoRedefine/>
    <w:uiPriority w:val="99"/>
    <w:rsid w:val="00917C40"/>
    <w:pPr>
      <w:widowControl w:val="0"/>
    </w:pPr>
    <w:rPr>
      <w:rFonts w:ascii="Calibri" w:hAnsi="Calibri" w:cs="Calibri"/>
    </w:rPr>
  </w:style>
  <w:style w:type="character" w:customStyle="1" w:styleId="FootnoteChar">
    <w:name w:val="Footnote Char"/>
    <w:basedOn w:val="DefaultParagraphFont"/>
    <w:link w:val="Footnote"/>
    <w:uiPriority w:val="99"/>
    <w:locked/>
    <w:rsid w:val="00917C40"/>
    <w:rPr>
      <w:rFonts w:ascii="Calibri" w:hAnsi="Calibri" w:cs="Calibri"/>
      <w:sz w:val="22"/>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917C40"/>
    <w:rPr>
      <w:rFonts w:cs="Times New Roman"/>
    </w:rPr>
  </w:style>
  <w:style w:type="paragraph" w:customStyle="1" w:styleId="Foreword">
    <w:name w:val="Foreword"/>
    <w:basedOn w:val="Normal"/>
    <w:next w:val="Normal"/>
    <w:uiPriority w:val="99"/>
    <w:rsid w:val="00917C40"/>
    <w:pPr>
      <w:keepNext/>
      <w:pageBreakBefore/>
      <w:pBdr>
        <w:bottom w:val="single" w:sz="12" w:space="1" w:color="auto"/>
      </w:pBdr>
    </w:pPr>
    <w:rPr>
      <w:b/>
      <w:i/>
      <w:caps/>
      <w:kern w:val="28"/>
    </w:rPr>
  </w:style>
  <w:style w:type="paragraph" w:customStyle="1" w:styleId="From">
    <w:name w:val="From"/>
    <w:basedOn w:val="Normal"/>
    <w:uiPriority w:val="99"/>
    <w:rsid w:val="00917C40"/>
    <w:pPr>
      <w:spacing w:before="60" w:after="40"/>
    </w:pPr>
  </w:style>
  <w:style w:type="paragraph" w:customStyle="1" w:styleId="Ghost">
    <w:name w:val="Ghost"/>
    <w:basedOn w:val="Normal"/>
    <w:uiPriority w:val="99"/>
    <w:rsid w:val="00917C40"/>
    <w:pPr>
      <w:spacing w:after="240"/>
      <w:ind w:left="-567"/>
    </w:pPr>
    <w:rPr>
      <w:i/>
      <w:noProof/>
    </w:rPr>
  </w:style>
  <w:style w:type="character" w:customStyle="1" w:styleId="HeaderChar1">
    <w:name w:val="Header Char1"/>
    <w:aliases w:val="h Char1,Header/Footer Char1,header odd Char1,Hyphen Char1"/>
    <w:basedOn w:val="DefaultParagraphFont"/>
    <w:uiPriority w:val="99"/>
    <w:locked/>
    <w:rsid w:val="00917C40"/>
    <w:rPr>
      <w:rFonts w:ascii="Palatino Linotype" w:hAnsi="Palatino Linotype"/>
      <w:szCs w:val="24"/>
    </w:rPr>
  </w:style>
  <w:style w:type="table" w:customStyle="1" w:styleId="ItronBasic">
    <w:name w:val="ItronBasic"/>
    <w:basedOn w:val="TableNormal"/>
    <w:uiPriority w:val="99"/>
    <w:qFormat/>
    <w:rsid w:val="006E2DF5"/>
    <w:rPr>
      <w:rFonts w:ascii="Tms Rmn" w:hAnsi="Tms Rm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top w:val="single" w:sz="12" w:space="0" w:color="auto"/>
          <w:left w:val="single" w:sz="12" w:space="0" w:color="auto"/>
          <w:bottom w:val="single" w:sz="12" w:space="0" w:color="auto"/>
          <w:right w:val="single" w:sz="12" w:space="0" w:color="auto"/>
        </w:tcBorders>
        <w:shd w:val="clear" w:color="auto" w:fill="D9D9D9" w:themeFill="background1" w:themeFillShade="D9"/>
      </w:tcPr>
    </w:tblStylePr>
  </w:style>
  <w:style w:type="paragraph" w:customStyle="1" w:styleId="L1Surv-Answer">
    <w:name w:val="L1 Surv - Answer"/>
    <w:uiPriority w:val="99"/>
    <w:rsid w:val="00917C40"/>
    <w:pPr>
      <w:keepLines/>
      <w:suppressLineNumbers/>
      <w:tabs>
        <w:tab w:val="left" w:pos="1800"/>
      </w:tabs>
      <w:spacing w:before="60"/>
      <w:ind w:left="1800" w:hanging="720"/>
    </w:pPr>
    <w:rPr>
      <w:rFonts w:ascii="Arial" w:hAnsi="Arial"/>
      <w:szCs w:val="24"/>
    </w:rPr>
  </w:style>
  <w:style w:type="character" w:customStyle="1" w:styleId="L1Surv-AnswerCharChar">
    <w:name w:val="L1 Surv - Answer Char Char"/>
    <w:basedOn w:val="DefaultParagraphFont"/>
    <w:uiPriority w:val="99"/>
    <w:rsid w:val="00917C40"/>
    <w:rPr>
      <w:rFonts w:ascii="Arial" w:hAnsi="Arial" w:cs="Times New Roman"/>
      <w:sz w:val="24"/>
      <w:szCs w:val="24"/>
      <w:lang w:val="en-US" w:eastAsia="en-US" w:bidi="ar-SA"/>
    </w:rPr>
  </w:style>
  <w:style w:type="paragraph" w:customStyle="1" w:styleId="L1Surv-Question">
    <w:name w:val="L1 Surv - Question"/>
    <w:next w:val="L1Surv-Answer"/>
    <w:uiPriority w:val="99"/>
    <w:rsid w:val="00917C40"/>
    <w:pPr>
      <w:keepNext/>
      <w:keepLines/>
      <w:tabs>
        <w:tab w:val="left" w:pos="1080"/>
      </w:tabs>
      <w:spacing w:before="480" w:after="120"/>
      <w:ind w:left="1080" w:hanging="1080"/>
    </w:pPr>
    <w:rPr>
      <w:rFonts w:ascii="Arial" w:hAnsi="Arial"/>
      <w:szCs w:val="24"/>
    </w:rPr>
  </w:style>
  <w:style w:type="character" w:customStyle="1" w:styleId="L1Surv-QuestionCharChar">
    <w:name w:val="L1 Surv - Question Char Char"/>
    <w:basedOn w:val="DefaultParagraphFont"/>
    <w:uiPriority w:val="99"/>
    <w:rsid w:val="00917C40"/>
    <w:rPr>
      <w:rFonts w:ascii="Arial" w:hAnsi="Arial" w:cs="Times New Roman"/>
      <w:sz w:val="24"/>
      <w:szCs w:val="24"/>
      <w:lang w:val="en-US" w:eastAsia="en-US" w:bidi="ar-SA"/>
    </w:rPr>
  </w:style>
  <w:style w:type="paragraph" w:customStyle="1" w:styleId="L2Surv-Answer">
    <w:name w:val="L2 Surv - Answer"/>
    <w:basedOn w:val="L1Surv-Answer"/>
    <w:uiPriority w:val="99"/>
    <w:rsid w:val="00917C40"/>
    <w:pPr>
      <w:ind w:left="2520"/>
    </w:pPr>
    <w:rPr>
      <w:szCs w:val="20"/>
    </w:rPr>
  </w:style>
  <w:style w:type="paragraph" w:customStyle="1" w:styleId="L2Surv-Question">
    <w:name w:val="L2 Surv - Question"/>
    <w:basedOn w:val="L1Surv-Question"/>
    <w:uiPriority w:val="99"/>
    <w:rsid w:val="00917C40"/>
    <w:pPr>
      <w:ind w:left="1800"/>
    </w:pPr>
    <w:rPr>
      <w:szCs w:val="20"/>
    </w:rPr>
  </w:style>
  <w:style w:type="paragraph" w:customStyle="1" w:styleId="L3Surv-Answer">
    <w:name w:val="L3 Surv - Answer"/>
    <w:basedOn w:val="L1Surv-Answer"/>
    <w:uiPriority w:val="99"/>
    <w:rsid w:val="00917C40"/>
    <w:pPr>
      <w:ind w:left="3600"/>
    </w:pPr>
    <w:rPr>
      <w:szCs w:val="20"/>
    </w:rPr>
  </w:style>
  <w:style w:type="paragraph" w:customStyle="1" w:styleId="L3Surv-Question">
    <w:name w:val="L3 Surv - Question"/>
    <w:basedOn w:val="L1Surv-Question"/>
    <w:uiPriority w:val="99"/>
    <w:rsid w:val="00917C40"/>
    <w:pPr>
      <w:ind w:left="2880"/>
    </w:pPr>
    <w:rPr>
      <w:szCs w:val="20"/>
    </w:rPr>
  </w:style>
  <w:style w:type="paragraph" w:customStyle="1" w:styleId="Level1">
    <w:name w:val="Level 1"/>
    <w:basedOn w:val="Normal"/>
    <w:uiPriority w:val="99"/>
    <w:rsid w:val="00917C40"/>
    <w:pPr>
      <w:widowControl w:val="0"/>
    </w:pPr>
    <w:rPr>
      <w:rFonts w:ascii="Times New Roman" w:hAnsi="Times New Roman"/>
      <w:sz w:val="24"/>
    </w:rPr>
  </w:style>
  <w:style w:type="paragraph" w:styleId="ListBullet4">
    <w:name w:val="List Bullet 4"/>
    <w:basedOn w:val="Normal"/>
    <w:unhideWhenUsed/>
    <w:locked/>
    <w:rsid w:val="00E9032C"/>
    <w:pPr>
      <w:numPr>
        <w:numId w:val="41"/>
      </w:numPr>
      <w:suppressAutoHyphens w:val="0"/>
      <w:autoSpaceDN/>
      <w:spacing w:before="0" w:after="0"/>
      <w:contextualSpacing/>
    </w:pPr>
    <w:rPr>
      <w:szCs w:val="20"/>
    </w:rPr>
  </w:style>
  <w:style w:type="paragraph" w:styleId="ListNumber2">
    <w:name w:val="List Number 2"/>
    <w:basedOn w:val="Normal"/>
    <w:unhideWhenUsed/>
    <w:locked/>
    <w:rsid w:val="00E9032C"/>
    <w:pPr>
      <w:numPr>
        <w:numId w:val="44"/>
      </w:numPr>
      <w:suppressAutoHyphens w:val="0"/>
      <w:autoSpaceDN/>
      <w:spacing w:before="0" w:after="0"/>
      <w:contextualSpacing/>
    </w:pPr>
    <w:rPr>
      <w:szCs w:val="20"/>
    </w:rPr>
  </w:style>
  <w:style w:type="paragraph" w:styleId="ListNumber3">
    <w:name w:val="List Number 3"/>
    <w:basedOn w:val="Normal"/>
    <w:unhideWhenUsed/>
    <w:locked/>
    <w:rsid w:val="00E9032C"/>
    <w:pPr>
      <w:numPr>
        <w:numId w:val="45"/>
      </w:numPr>
      <w:suppressAutoHyphens w:val="0"/>
      <w:autoSpaceDN/>
      <w:spacing w:before="0" w:after="0"/>
      <w:contextualSpacing/>
    </w:pPr>
    <w:rPr>
      <w:szCs w:val="20"/>
    </w:rPr>
  </w:style>
  <w:style w:type="paragraph" w:customStyle="1" w:styleId="LongLabel">
    <w:name w:val="Long Label"/>
    <w:uiPriority w:val="99"/>
    <w:rsid w:val="00917C40"/>
    <w:pPr>
      <w:keepNext/>
      <w:ind w:right="1987"/>
      <w:jc w:val="both"/>
    </w:pPr>
    <w:rPr>
      <w:rFonts w:ascii="Tms Rmn" w:hAnsi="Tms Rmn"/>
    </w:rPr>
  </w:style>
  <w:style w:type="paragraph" w:customStyle="1" w:styleId="Normal0pt">
    <w:name w:val="Normal 0pt"/>
    <w:basedOn w:val="Normal"/>
    <w:uiPriority w:val="99"/>
    <w:rsid w:val="00917C40"/>
  </w:style>
  <w:style w:type="paragraph" w:customStyle="1" w:styleId="Number">
    <w:name w:val="Number"/>
    <w:basedOn w:val="NormalIndent"/>
    <w:uiPriority w:val="99"/>
    <w:rsid w:val="00917C40"/>
    <w:pPr>
      <w:numPr>
        <w:numId w:val="11"/>
      </w:numPr>
    </w:pPr>
    <w:rPr>
      <w:rFonts w:ascii="Century Schoolbook" w:hAnsi="Century Schoolbook"/>
      <w:sz w:val="24"/>
    </w:rPr>
  </w:style>
  <w:style w:type="paragraph" w:customStyle="1" w:styleId="PADate">
    <w:name w:val="PA Date"/>
    <w:basedOn w:val="Normal"/>
    <w:uiPriority w:val="99"/>
    <w:rsid w:val="00917C40"/>
    <w:pPr>
      <w:spacing w:before="280" w:after="240"/>
    </w:pPr>
  </w:style>
  <w:style w:type="paragraph" w:customStyle="1" w:styleId="quest">
    <w:name w:val="quest"/>
    <w:basedOn w:val="BodyText"/>
    <w:uiPriority w:val="99"/>
    <w:rsid w:val="00917C40"/>
    <w:pPr>
      <w:ind w:left="864" w:hanging="432"/>
      <w:jc w:val="both"/>
    </w:pPr>
    <w:rPr>
      <w:rFonts w:ascii="CG Times (W1)" w:hAnsi="CG Times (W1)"/>
    </w:rPr>
  </w:style>
  <w:style w:type="paragraph" w:customStyle="1" w:styleId="SignOff">
    <w:name w:val="Sign Off"/>
    <w:basedOn w:val="Normal"/>
    <w:uiPriority w:val="99"/>
    <w:rsid w:val="00917C40"/>
    <w:pPr>
      <w:spacing w:before="720"/>
    </w:pPr>
  </w:style>
  <w:style w:type="numbering" w:customStyle="1" w:styleId="StyleBulletedLeft0Hanging03">
    <w:name w:val="Style Bulleted Left:  0&quot; Hanging:  0.3&quot;"/>
    <w:basedOn w:val="NoList"/>
    <w:rsid w:val="00E9032C"/>
    <w:pPr>
      <w:numPr>
        <w:numId w:val="49"/>
      </w:numPr>
    </w:pPr>
  </w:style>
  <w:style w:type="numbering" w:customStyle="1" w:styleId="StyleBulleted6">
    <w:name w:val="Style Bulleted6"/>
    <w:rsid w:val="00E9032C"/>
    <w:pPr>
      <w:numPr>
        <w:numId w:val="50"/>
      </w:numPr>
    </w:pPr>
  </w:style>
  <w:style w:type="numbering" w:customStyle="1" w:styleId="StyleBulleted9">
    <w:name w:val="Style Bulleted9"/>
    <w:basedOn w:val="NoList"/>
    <w:rsid w:val="00E9032C"/>
    <w:pPr>
      <w:numPr>
        <w:numId w:val="51"/>
      </w:numPr>
    </w:pPr>
  </w:style>
  <w:style w:type="paragraph" w:customStyle="1" w:styleId="Subject">
    <w:name w:val="Subject"/>
    <w:basedOn w:val="Normal"/>
    <w:uiPriority w:val="99"/>
    <w:rsid w:val="00917C40"/>
    <w:pPr>
      <w:spacing w:before="60"/>
    </w:pPr>
    <w:rPr>
      <w:b/>
      <w:caps/>
    </w:rPr>
  </w:style>
  <w:style w:type="paragraph" w:customStyle="1" w:styleId="Surv-Direction">
    <w:name w:val="Surv - Direction"/>
    <w:uiPriority w:val="99"/>
    <w:rsid w:val="00917C40"/>
    <w:rPr>
      <w:rFonts w:ascii="Arial" w:hAnsi="Arial"/>
      <w:caps/>
      <w:color w:val="FF0000"/>
      <w:szCs w:val="24"/>
    </w:rPr>
  </w:style>
  <w:style w:type="character" w:customStyle="1" w:styleId="Surv-DirectionChar">
    <w:name w:val="Surv - Direction Char"/>
    <w:basedOn w:val="DefaultParagraphFont"/>
    <w:uiPriority w:val="99"/>
    <w:rsid w:val="00917C40"/>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917C40"/>
    <w:rPr>
      <w:rFonts w:ascii="Arial" w:hAnsi="Arial"/>
      <w:b/>
      <w:bCs/>
      <w:color w:val="0000FF"/>
      <w:szCs w:val="24"/>
    </w:rPr>
  </w:style>
  <w:style w:type="character" w:customStyle="1" w:styleId="Surv-ReplaceCodeCharChar">
    <w:name w:val="Surv - Replace Code Char Char"/>
    <w:basedOn w:val="DefaultParagraphFont"/>
    <w:uiPriority w:val="99"/>
    <w:rsid w:val="00917C40"/>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917C40"/>
    <w:pPr>
      <w:numPr>
        <w:ilvl w:val="12"/>
      </w:numPr>
      <w:spacing w:after="80"/>
      <w:jc w:val="center"/>
    </w:pPr>
    <w:rPr>
      <w:rFonts w:ascii="Century Gothic" w:hAnsi="Century Gothic"/>
      <w:sz w:val="18"/>
    </w:rPr>
  </w:style>
  <w:style w:type="paragraph" w:customStyle="1" w:styleId="TableBodyHeading">
    <w:name w:val="Table Body Heading"/>
    <w:basedOn w:val="TableBody"/>
    <w:uiPriority w:val="99"/>
    <w:rsid w:val="00917C40"/>
    <w:pPr>
      <w:ind w:left="144" w:hanging="144"/>
      <w:jc w:val="left"/>
    </w:pPr>
    <w:rPr>
      <w:b/>
    </w:rPr>
  </w:style>
  <w:style w:type="table" w:styleId="TableClassic2">
    <w:name w:val="Table Classic 2"/>
    <w:basedOn w:val="TableNormal"/>
    <w:locked/>
    <w:rsid w:val="00E9032C"/>
    <w:pPr>
      <w:tabs>
        <w:tab w:val="left" w:pos="360"/>
        <w:tab w:val="left" w:pos="720"/>
        <w:tab w:val="left" w:pos="1080"/>
        <w:tab w:val="left" w:pos="1440"/>
      </w:tabs>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bleHeading0">
    <w:name w:val="Table Heading"/>
    <w:basedOn w:val="Normal"/>
    <w:uiPriority w:val="99"/>
    <w:rsid w:val="00917C40"/>
    <w:pPr>
      <w:keepNext/>
      <w:numPr>
        <w:ilvl w:val="12"/>
      </w:numPr>
      <w:spacing w:after="80"/>
      <w:jc w:val="center"/>
    </w:pPr>
    <w:rPr>
      <w:rFonts w:ascii="Century Gothic" w:hAnsi="Century Gothic"/>
      <w:b/>
      <w:caps/>
      <w:sz w:val="18"/>
    </w:rPr>
  </w:style>
  <w:style w:type="paragraph" w:customStyle="1" w:styleId="TableHeadings">
    <w:name w:val="Table Headings"/>
    <w:basedOn w:val="Normal"/>
    <w:uiPriority w:val="99"/>
    <w:rsid w:val="00917C40"/>
    <w:pPr>
      <w:spacing w:before="60"/>
      <w:jc w:val="right"/>
    </w:pPr>
    <w:rPr>
      <w:b/>
    </w:rPr>
  </w:style>
  <w:style w:type="table" w:styleId="TableList7">
    <w:name w:val="Table List 7"/>
    <w:basedOn w:val="TableNormal"/>
    <w:locked/>
    <w:rsid w:val="00E9032C"/>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tablerowhead">
    <w:name w:val="table row head"/>
    <w:basedOn w:val="Normal"/>
    <w:uiPriority w:val="99"/>
    <w:rsid w:val="00917C40"/>
    <w:pPr>
      <w:overflowPunct w:val="0"/>
      <w:autoSpaceDE w:val="0"/>
      <w:adjustRightInd w:val="0"/>
      <w:spacing w:before="60" w:after="60"/>
      <w:textAlignment w:val="baseline"/>
    </w:pPr>
    <w:rPr>
      <w:rFonts w:ascii="Helvetica" w:hAnsi="Helvetica"/>
    </w:rPr>
  </w:style>
  <w:style w:type="paragraph" w:customStyle="1" w:styleId="TableText1">
    <w:name w:val="Table Text"/>
    <w:basedOn w:val="Normal"/>
    <w:autoRedefine/>
    <w:uiPriority w:val="99"/>
    <w:rsid w:val="00917C40"/>
    <w:pPr>
      <w:widowControl w:val="0"/>
      <w:jc w:val="center"/>
    </w:pPr>
    <w:rPr>
      <w:rFonts w:ascii="Calibri" w:hAnsi="Calibri" w:cs="Arial"/>
      <w:noProof/>
      <w:szCs w:val="18"/>
    </w:rPr>
  </w:style>
  <w:style w:type="paragraph" w:customStyle="1" w:styleId="TOCNormal">
    <w:name w:val="TOC Normal"/>
    <w:basedOn w:val="TOCHeading"/>
    <w:uiPriority w:val="99"/>
    <w:rsid w:val="00917C40"/>
    <w:pPr>
      <w:spacing w:before="240" w:after="0"/>
    </w:pPr>
    <w:rPr>
      <w:sz w:val="26"/>
      <w:szCs w:val="20"/>
    </w:rPr>
  </w:style>
  <w:style w:type="paragraph" w:customStyle="1" w:styleId="FaxBodyText">
    <w:name w:val="Fax Body Text"/>
    <w:basedOn w:val="Normal"/>
    <w:rsid w:val="00917C40"/>
    <w:pPr>
      <w:framePr w:hSpace="180" w:wrap="around" w:vAnchor="text" w:hAnchor="text" w:y="55"/>
    </w:pPr>
    <w:rPr>
      <w:sz w:val="18"/>
    </w:rPr>
  </w:style>
  <w:style w:type="table" w:styleId="ColorfulList-Accent5">
    <w:name w:val="Colorful List Accent 5"/>
    <w:basedOn w:val="TableNormal"/>
    <w:uiPriority w:val="72"/>
    <w:rsid w:val="00917C40"/>
    <w:rPr>
      <w:color w:val="000000" w:themeColor="text1"/>
    </w:rPr>
    <w:tblPr>
      <w:tblStyleRowBandSize w:val="1"/>
      <w:tblStyleColBandSize w:val="1"/>
    </w:tblPr>
    <w:tcPr>
      <w:shd w:val="clear" w:color="auto" w:fill="F0F8E6" w:themeFill="accent5" w:themeFillTint="19"/>
    </w:tcPr>
    <w:tblStylePr w:type="firstRow">
      <w:rPr>
        <w:b/>
        <w:bCs/>
        <w:color w:val="FFFFFF" w:themeColor="background1"/>
      </w:rPr>
      <w:tblPr/>
      <w:tcPr>
        <w:tcBorders>
          <w:bottom w:val="single" w:sz="12" w:space="0" w:color="FFFFFF" w:themeColor="background1"/>
        </w:tcBorders>
        <w:shd w:val="clear" w:color="auto" w:fill="DC9A06" w:themeFill="accent6" w:themeFillShade="CC"/>
      </w:tcPr>
    </w:tblStylePr>
    <w:tblStylePr w:type="lastRow">
      <w:rPr>
        <w:b/>
        <w:bCs/>
        <w:color w:val="DC9A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2" w:themeFill="accent5" w:themeFillTint="3F"/>
      </w:tcPr>
    </w:tblStylePr>
    <w:tblStylePr w:type="band1Horz">
      <w:tblPr/>
      <w:tcPr>
        <w:shd w:val="clear" w:color="auto" w:fill="E1F0CD" w:themeFill="accent5" w:themeFillTint="33"/>
      </w:tcPr>
    </w:tblStylePr>
  </w:style>
  <w:style w:type="table" w:styleId="ColorfulList-Accent4">
    <w:name w:val="Colorful List Accent 4"/>
    <w:basedOn w:val="TableNormal"/>
    <w:uiPriority w:val="72"/>
    <w:rsid w:val="00917C40"/>
    <w:rPr>
      <w:color w:val="000000" w:themeColor="text1"/>
    </w:rPr>
    <w:tblPr>
      <w:tblStyleRowBandSize w:val="1"/>
      <w:tblStyleColBandSize w:val="1"/>
    </w:tblPr>
    <w:tcPr>
      <w:shd w:val="clear" w:color="auto" w:fill="F5FAFC" w:themeFill="accent4" w:themeFillTint="19"/>
    </w:tcPr>
    <w:tblStylePr w:type="firstRow">
      <w:rPr>
        <w:b/>
        <w:bCs/>
        <w:color w:val="FFFFFF" w:themeColor="background1"/>
      </w:rPr>
      <w:tblPr/>
      <w:tcPr>
        <w:tcBorders>
          <w:bottom w:val="single" w:sz="12" w:space="0" w:color="FFFFFF" w:themeColor="background1"/>
        </w:tcBorders>
        <w:shd w:val="clear" w:color="auto" w:fill="024F60" w:themeFill="accent3" w:themeFillShade="CC"/>
      </w:tcPr>
    </w:tblStylePr>
    <w:tblStylePr w:type="lastRow">
      <w:rPr>
        <w:b/>
        <w:bCs/>
        <w:color w:val="024F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4F7" w:themeFill="accent4" w:themeFillTint="3F"/>
      </w:tcPr>
    </w:tblStylePr>
    <w:tblStylePr w:type="band1Horz">
      <w:tblPr/>
      <w:tcPr>
        <w:shd w:val="clear" w:color="auto" w:fill="EBF6F8" w:themeFill="accent4" w:themeFillTint="33"/>
      </w:tcPr>
    </w:tblStylePr>
  </w:style>
  <w:style w:type="table" w:styleId="LightList-Accent6">
    <w:name w:val="Light List Accent 6"/>
    <w:basedOn w:val="TableNormal"/>
    <w:uiPriority w:val="61"/>
    <w:rsid w:val="00917C40"/>
    <w:tblPr>
      <w:tblStyleRowBandSize w:val="1"/>
      <w:tblStyleColBandSize w:val="1"/>
      <w:tblBorders>
        <w:top w:val="single" w:sz="8" w:space="0" w:color="F9B723" w:themeColor="accent6"/>
        <w:left w:val="single" w:sz="8" w:space="0" w:color="F9B723" w:themeColor="accent6"/>
        <w:bottom w:val="single" w:sz="8" w:space="0" w:color="F9B723" w:themeColor="accent6"/>
        <w:right w:val="single" w:sz="8" w:space="0" w:color="F9B723" w:themeColor="accent6"/>
      </w:tblBorders>
    </w:tblPr>
    <w:tblStylePr w:type="firstRow">
      <w:pPr>
        <w:spacing w:before="0" w:after="0" w:line="240" w:lineRule="auto"/>
      </w:pPr>
      <w:rPr>
        <w:b/>
        <w:bCs/>
        <w:color w:val="FFFFFF" w:themeColor="background1"/>
      </w:rPr>
      <w:tblPr/>
      <w:tcPr>
        <w:shd w:val="clear" w:color="auto" w:fill="F9B723" w:themeFill="accent6"/>
      </w:tcPr>
    </w:tblStylePr>
    <w:tblStylePr w:type="lastRow">
      <w:pPr>
        <w:spacing w:before="0" w:after="0" w:line="240" w:lineRule="auto"/>
      </w:pPr>
      <w:rPr>
        <w:b/>
        <w:bCs/>
      </w:rPr>
      <w:tblPr/>
      <w:tcPr>
        <w:tcBorders>
          <w:top w:val="double" w:sz="6" w:space="0" w:color="F9B723" w:themeColor="accent6"/>
          <w:left w:val="single" w:sz="8" w:space="0" w:color="F9B723" w:themeColor="accent6"/>
          <w:bottom w:val="single" w:sz="8" w:space="0" w:color="F9B723" w:themeColor="accent6"/>
          <w:right w:val="single" w:sz="8" w:space="0" w:color="F9B723" w:themeColor="accent6"/>
        </w:tcBorders>
      </w:tcPr>
    </w:tblStylePr>
    <w:tblStylePr w:type="firstCol">
      <w:rPr>
        <w:b/>
        <w:bCs/>
      </w:rPr>
    </w:tblStylePr>
    <w:tblStylePr w:type="lastCol">
      <w:rPr>
        <w:b/>
        <w:bCs/>
      </w:rPr>
    </w:tblStylePr>
    <w:tblStylePr w:type="band1Vert">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tblStylePr w:type="band1Horz">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style>
  <w:style w:type="table" w:customStyle="1" w:styleId="EnergyPracticeTable1">
    <w:name w:val="Energy Practice Table1"/>
    <w:basedOn w:val="TableNormal"/>
    <w:uiPriority w:val="99"/>
    <w:qFormat/>
    <w:rsid w:val="006E2DF5"/>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100" w:beforeAutospacing="1" w:afterLines="0" w:after="100" w:afterAutospacing="1" w:line="240" w:lineRule="auto"/>
        <w:jc w:val="center"/>
      </w:pPr>
      <w:rPr>
        <w:rFonts w:ascii="Sitka Text" w:hAnsi="Sitka Text" w:cs="Sitka Text" w:hint="default"/>
        <w:b/>
        <w:color w:val="FFFFFF"/>
        <w:sz w:val="20"/>
        <w:szCs w:val="20"/>
      </w:rPr>
      <w:tblPr/>
      <w:tcPr>
        <w:tcBorders>
          <w:top w:val="nil"/>
          <w:left w:val="nil"/>
          <w:bottom w:val="single" w:sz="4" w:space="0" w:color="993300"/>
          <w:right w:val="nil"/>
          <w:insideH w:val="nil"/>
          <w:insideV w:val="single" w:sz="4" w:space="0" w:color="FFFFFF"/>
          <w:tl2br w:val="nil"/>
          <w:tr2bl w:val="nil"/>
        </w:tcBorders>
        <w:shd w:val="clear" w:color="auto" w:fill="A29784"/>
        <w:vAlign w:val="both"/>
      </w:tcPr>
    </w:tblStylePr>
    <w:tblStylePr w:type="firstCol">
      <w:pPr>
        <w:wordWrap/>
        <w:spacing w:beforeLines="0" w:before="100" w:beforeAutospacing="1" w:afterLines="0" w:after="100" w:afterAutospacing="1" w:line="240" w:lineRule="auto"/>
        <w:jc w:val="left"/>
      </w:pPr>
      <w:rPr>
        <w:rFonts w:ascii="Sitka Text" w:hAnsi="Sitka Text" w:cs="Sitka Text" w:hint="default"/>
        <w:color w:val="auto"/>
        <w:sz w:val="20"/>
        <w:szCs w:val="20"/>
      </w:rPr>
    </w:tblStylePr>
  </w:style>
  <w:style w:type="table" w:customStyle="1" w:styleId="Style32">
    <w:name w:val="Style32"/>
    <w:basedOn w:val="TableNormal"/>
    <w:uiPriority w:val="99"/>
    <w:qFormat/>
    <w:rsid w:val="006E2DF5"/>
    <w:pPr>
      <w:jc w:val="center"/>
    </w:pPr>
    <w:rPr>
      <w:rFonts w:ascii="Palatino Linotype" w:hAnsi="Palatino Linotype"/>
      <w:sz w:val="22"/>
    </w:rPr>
    <w:tblPr>
      <w:tblBorders>
        <w:bottom w:val="single" w:sz="4" w:space="0" w:color="A29784"/>
        <w:insideH w:val="single" w:sz="4" w:space="0" w:color="A29784"/>
        <w:insideV w:val="single" w:sz="4" w:space="0" w:color="A29784"/>
      </w:tblBorders>
      <w:tblCellMar>
        <w:left w:w="115" w:type="dxa"/>
        <w:right w:w="115" w:type="dxa"/>
      </w:tblCellMar>
    </w:tblPr>
    <w:tcPr>
      <w:vAlign w:val="center"/>
    </w:tcPr>
    <w:tblStylePr w:type="firstRow">
      <w:pPr>
        <w:wordWrap/>
        <w:spacing w:beforeLines="0" w:beforeAutospacing="0" w:afterLines="0" w:afterAutospacing="0" w:line="240" w:lineRule="auto"/>
        <w:jc w:val="center"/>
      </w:pPr>
      <w:rPr>
        <w:rFonts w:ascii="Palatino Linotype" w:hAnsi="Palatino Linotype"/>
        <w:b/>
        <w:color w:val="FFFFFF"/>
        <w:sz w:val="22"/>
      </w:rPr>
      <w:tblPr/>
      <w:tcPr>
        <w:tcBorders>
          <w:top w:val="nil"/>
          <w:left w:val="nil"/>
          <w:bottom w:val="nil"/>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Palatino Linotype" w:hAnsi="Palatino Linotype"/>
        <w:color w:val="auto"/>
        <w:sz w:val="22"/>
      </w:rPr>
    </w:tblStylePr>
  </w:style>
  <w:style w:type="paragraph" w:customStyle="1" w:styleId="Finding">
    <w:name w:val="Finding"/>
    <w:basedOn w:val="Normal"/>
    <w:link w:val="FindingChar"/>
    <w:rsid w:val="00917C40"/>
    <w:pPr>
      <w:ind w:left="1080" w:hanging="360"/>
    </w:pPr>
  </w:style>
  <w:style w:type="character" w:customStyle="1" w:styleId="FindingChar">
    <w:name w:val="Finding Char"/>
    <w:basedOn w:val="DefaultParagraphFont"/>
    <w:link w:val="Finding"/>
    <w:rsid w:val="00917C40"/>
    <w:rPr>
      <w:rFonts w:ascii="Arial" w:hAnsi="Arial"/>
      <w:sz w:val="22"/>
    </w:rPr>
  </w:style>
  <w:style w:type="table" w:customStyle="1" w:styleId="EnergyPracticeTable2">
    <w:name w:val="Energy Practice Table2"/>
    <w:basedOn w:val="TableNormal"/>
    <w:uiPriority w:val="99"/>
    <w:qFormat/>
    <w:rsid w:val="006E2DF5"/>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Autospacing="0" w:afterLines="0" w:afterAutospacing="0" w:line="240" w:lineRule="auto"/>
        <w:jc w:val="center"/>
      </w:pPr>
      <w:rPr>
        <w:rFonts w:ascii="Sitka Text" w:hAnsi="Sitka Text"/>
        <w:b/>
        <w:color w:val="FFFFFF"/>
        <w:sz w:val="20"/>
      </w:rPr>
      <w:tblPr/>
      <w:trPr>
        <w:tblHeader/>
      </w:trPr>
      <w:tcPr>
        <w:tcBorders>
          <w:top w:val="nil"/>
          <w:left w:val="nil"/>
          <w:bottom w:val="single" w:sz="4" w:space="0" w:color="993300"/>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Sitka Text" w:hAnsi="Sitka Text"/>
        <w:color w:val="auto"/>
        <w:sz w:val="20"/>
      </w:rPr>
    </w:tblStylePr>
  </w:style>
  <w:style w:type="table" w:styleId="TableList4">
    <w:name w:val="Table List 4"/>
    <w:basedOn w:val="TableNormal"/>
    <w:locked/>
    <w:rsid w:val="00917C4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MediumShading1-Accent11">
    <w:name w:val="Medium Shading 1 - Accent 11"/>
    <w:basedOn w:val="TableNormal"/>
    <w:uiPriority w:val="63"/>
    <w:rsid w:val="006E2D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followon">
    <w:name w:val="Question follow on"/>
    <w:basedOn w:val="Question"/>
    <w:next w:val="Normal"/>
    <w:rsid w:val="00917C40"/>
    <w:pPr>
      <w:keepNext/>
      <w:tabs>
        <w:tab w:val="left" w:pos="1260"/>
      </w:tabs>
      <w:overflowPunct w:val="0"/>
      <w:autoSpaceDE w:val="0"/>
      <w:adjustRightInd w:val="0"/>
      <w:spacing w:before="0" w:line="276" w:lineRule="auto"/>
      <w:ind w:left="1260" w:hanging="540"/>
      <w:textAlignment w:val="baseline"/>
    </w:pPr>
    <w:rPr>
      <w:b/>
      <w:color w:val="auto"/>
      <w:szCs w:val="22"/>
    </w:rPr>
  </w:style>
  <w:style w:type="character" w:customStyle="1" w:styleId="QuestionChar">
    <w:name w:val="Question Char"/>
    <w:basedOn w:val="DefaultParagraphFont"/>
    <w:link w:val="Question"/>
    <w:rsid w:val="00917C40"/>
    <w:rPr>
      <w:color w:val="000080"/>
      <w:sz w:val="22"/>
    </w:rPr>
  </w:style>
  <w:style w:type="character" w:customStyle="1" w:styleId="SourceChar">
    <w:name w:val="Source Char"/>
    <w:basedOn w:val="DefaultParagraphFont"/>
    <w:link w:val="Source"/>
    <w:rsid w:val="00917C40"/>
    <w:rPr>
      <w:rFonts w:ascii="Arial" w:hAnsi="Arial"/>
      <w:i/>
      <w:color w:val="000000" w:themeColor="text1"/>
      <w:sz w:val="16"/>
    </w:rPr>
  </w:style>
  <w:style w:type="table" w:styleId="TableContemporary">
    <w:name w:val="Table Contemporary"/>
    <w:basedOn w:val="TableNormal"/>
    <w:locked/>
    <w:rsid w:val="00917C4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IntenseEmphasis">
    <w:name w:val="Intense Emphasis"/>
    <w:basedOn w:val="DefaultParagraphFont"/>
    <w:uiPriority w:val="21"/>
    <w:rsid w:val="00917C40"/>
    <w:rPr>
      <w:b/>
      <w:bCs/>
      <w:i/>
      <w:iCs/>
      <w:color w:val="93D500" w:themeColor="accent1"/>
    </w:rPr>
  </w:style>
  <w:style w:type="table" w:customStyle="1" w:styleId="ComEdTable">
    <w:name w:val="ComEd Table"/>
    <w:basedOn w:val="TableNormal"/>
    <w:uiPriority w:val="99"/>
    <w:qFormat/>
    <w:rsid w:val="006E2DF5"/>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Palatino Linotype" w:hAnsi="Palatino Linotype"/>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Palatino Linotype" w:hAnsi="Palatino Linotype"/>
        <w:b w:val="0"/>
        <w:color w:val="auto"/>
      </w:rPr>
    </w:tblStylePr>
  </w:style>
  <w:style w:type="character" w:styleId="IntenseReference">
    <w:name w:val="Intense Reference"/>
    <w:basedOn w:val="DefaultParagraphFont"/>
    <w:uiPriority w:val="32"/>
    <w:qFormat/>
    <w:rsid w:val="00E9032C"/>
    <w:rPr>
      <w:b/>
      <w:bCs/>
      <w:smallCaps/>
      <w:color w:val="auto"/>
      <w:spacing w:val="5"/>
    </w:rPr>
  </w:style>
  <w:style w:type="table" w:customStyle="1" w:styleId="MediumShading1-Accent61">
    <w:name w:val="Medium Shading 1 - Accent 61"/>
    <w:basedOn w:val="TableNormal"/>
    <w:next w:val="MediumShading1-Accent6"/>
    <w:uiPriority w:val="63"/>
    <w:rsid w:val="006E2DF5"/>
    <w:rPr>
      <w:rFonts w:eastAsia="Calibri"/>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9032C"/>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customStyle="1" w:styleId="TableBullet">
    <w:name w:val="Table Bullet"/>
    <w:basedOn w:val="Normal"/>
    <w:link w:val="TableBulletChar"/>
    <w:qFormat/>
    <w:rsid w:val="00E9032C"/>
    <w:pPr>
      <w:keepNext/>
      <w:numPr>
        <w:numId w:val="53"/>
      </w:numPr>
      <w:suppressAutoHyphens w:val="0"/>
      <w:autoSpaceDN/>
      <w:spacing w:before="40" w:after="40" w:line="240" w:lineRule="atLeast"/>
    </w:pPr>
    <w:rPr>
      <w:rFonts w:cs="Arial"/>
      <w:szCs w:val="20"/>
    </w:rPr>
  </w:style>
  <w:style w:type="character" w:customStyle="1" w:styleId="TableBulletChar">
    <w:name w:val="Table Bullet Char"/>
    <w:link w:val="TableBullet"/>
    <w:rsid w:val="00E9032C"/>
    <w:rPr>
      <w:rFonts w:ascii="Arial" w:hAnsi="Arial" w:cs="Arial"/>
      <w:sz w:val="22"/>
    </w:rPr>
  </w:style>
  <w:style w:type="paragraph" w:customStyle="1" w:styleId="FooterAddress">
    <w:name w:val="Footer Address"/>
    <w:basedOn w:val="Footer"/>
    <w:link w:val="FooterAddressChar"/>
    <w:rsid w:val="00E9032C"/>
    <w:pPr>
      <w:tabs>
        <w:tab w:val="clear" w:pos="8640"/>
        <w:tab w:val="left" w:pos="360"/>
        <w:tab w:val="left" w:pos="720"/>
        <w:tab w:val="left" w:pos="1080"/>
        <w:tab w:val="left" w:pos="1440"/>
        <w:tab w:val="right" w:pos="9360"/>
      </w:tabs>
      <w:suppressAutoHyphens w:val="0"/>
      <w:autoSpaceDN/>
      <w:spacing w:line="240" w:lineRule="exact"/>
    </w:pPr>
    <w:rPr>
      <w:color w:val="555759"/>
      <w:sz w:val="16"/>
      <w:szCs w:val="20"/>
    </w:rPr>
  </w:style>
  <w:style w:type="character" w:customStyle="1" w:styleId="FooterAddressChar">
    <w:name w:val="Footer Address Char"/>
    <w:link w:val="FooterAddress"/>
    <w:rsid w:val="00E9032C"/>
    <w:rPr>
      <w:rFonts w:ascii="Arial" w:hAnsi="Arial"/>
      <w:color w:val="555759"/>
      <w:sz w:val="16"/>
    </w:rPr>
  </w:style>
  <w:style w:type="paragraph" w:customStyle="1" w:styleId="Headerinfo">
    <w:name w:val="Header info"/>
    <w:basedOn w:val="Normal"/>
    <w:rsid w:val="00917C40"/>
    <w:pPr>
      <w:tabs>
        <w:tab w:val="right" w:pos="9000"/>
      </w:tabs>
      <w:spacing w:line="276" w:lineRule="auto"/>
    </w:pPr>
    <w:rPr>
      <w:rFonts w:cs="Arial"/>
      <w:noProof/>
      <w:color w:val="545759"/>
      <w:sz w:val="24"/>
      <w:szCs w:val="21"/>
      <w:lang w:val="fr-FR"/>
    </w:rPr>
  </w:style>
  <w:style w:type="paragraph" w:customStyle="1" w:styleId="Heading4b">
    <w:name w:val="Heading 4b"/>
    <w:basedOn w:val="Normal"/>
    <w:rsid w:val="00917C40"/>
    <w:pPr>
      <w:keepNext/>
      <w:tabs>
        <w:tab w:val="num" w:pos="720"/>
        <w:tab w:val="left" w:pos="1080"/>
        <w:tab w:val="left" w:pos="1440"/>
      </w:tabs>
      <w:spacing w:before="240" w:after="240"/>
      <w:outlineLvl w:val="3"/>
    </w:pPr>
    <w:rPr>
      <w:rFonts w:ascii="Arial Narrow" w:hAnsi="Arial Narrow"/>
      <w:b/>
      <w:bCs/>
      <w:i/>
      <w:color w:val="6F6754"/>
    </w:rPr>
  </w:style>
  <w:style w:type="paragraph" w:customStyle="1" w:styleId="ResumeBullet">
    <w:name w:val="Resume Bullet"/>
    <w:basedOn w:val="BodyText"/>
    <w:link w:val="ResumeBulletChar"/>
    <w:autoRedefine/>
    <w:rsid w:val="00917C40"/>
    <w:pPr>
      <w:keepLines/>
      <w:numPr>
        <w:numId w:val="12"/>
      </w:numPr>
    </w:pPr>
    <w:rPr>
      <w:bCs/>
      <w:color w:val="545759"/>
      <w:lang w:val="en-GB" w:eastAsia="x-none"/>
    </w:rPr>
  </w:style>
  <w:style w:type="character" w:customStyle="1" w:styleId="ResumeBulletChar">
    <w:name w:val="Resume Bullet Char"/>
    <w:link w:val="ResumeBullet"/>
    <w:rsid w:val="00917C40"/>
    <w:rPr>
      <w:rFonts w:ascii="Arial" w:hAnsi="Arial"/>
      <w:bCs/>
      <w:color w:val="545759"/>
      <w:sz w:val="22"/>
      <w:lang w:val="en-GB" w:eastAsia="x-none"/>
    </w:rPr>
  </w:style>
  <w:style w:type="paragraph" w:customStyle="1" w:styleId="SectionHeading">
    <w:name w:val="Section Heading"/>
    <w:basedOn w:val="Normal"/>
    <w:autoRedefine/>
    <w:rsid w:val="00917C40"/>
    <w:pPr>
      <w:keepNext/>
      <w:pBdr>
        <w:top w:val="single" w:sz="4" w:space="1" w:color="95D600"/>
        <w:left w:val="single" w:sz="4" w:space="4" w:color="95D600"/>
        <w:bottom w:val="single" w:sz="4" w:space="1" w:color="95D600"/>
        <w:right w:val="single" w:sz="4" w:space="4" w:color="95D600"/>
      </w:pBdr>
      <w:shd w:val="clear" w:color="auto" w:fill="95D600"/>
      <w:spacing w:before="240" w:line="276" w:lineRule="auto"/>
    </w:pPr>
    <w:rPr>
      <w:rFonts w:eastAsia="Calibri" w:cs="Arial"/>
      <w:b/>
      <w:bCs/>
      <w:color w:val="FFFFFF" w:themeColor="background1"/>
      <w:lang w:val="en-GB"/>
    </w:rPr>
  </w:style>
  <w:style w:type="paragraph" w:customStyle="1" w:styleId="SubHeaderBold">
    <w:name w:val="Sub Header Bold"/>
    <w:basedOn w:val="Normal"/>
    <w:rsid w:val="00917C40"/>
    <w:pPr>
      <w:ind w:left="360" w:hanging="360"/>
    </w:pPr>
    <w:rPr>
      <w:rFonts w:cs="Arial"/>
      <w:b/>
      <w:noProof/>
      <w:sz w:val="28"/>
      <w:lang w:val="en-GB"/>
    </w:rPr>
  </w:style>
  <w:style w:type="character" w:customStyle="1" w:styleId="ProposalBodyHeading">
    <w:name w:val="Proposal Body Heading"/>
    <w:basedOn w:val="DefaultParagraphFont"/>
    <w:uiPriority w:val="1"/>
    <w:rsid w:val="00917C40"/>
    <w:rPr>
      <w:rFonts w:ascii="Arial" w:hAnsi="Arial"/>
      <w:b/>
      <w:color w:val="555759"/>
      <w:sz w:val="22"/>
    </w:rPr>
  </w:style>
  <w:style w:type="character" w:customStyle="1" w:styleId="TOC1Char">
    <w:name w:val="TOC 1 Char"/>
    <w:link w:val="TOC1"/>
    <w:uiPriority w:val="39"/>
    <w:rsid w:val="00E9032C"/>
    <w:rPr>
      <w:rFonts w:ascii="Arial" w:hAnsi="Arial"/>
      <w:b/>
      <w:sz w:val="24"/>
      <w:szCs w:val="24"/>
    </w:rPr>
  </w:style>
  <w:style w:type="table" w:styleId="ListTable3-Accent1">
    <w:name w:val="List Table 3 Accent 1"/>
    <w:basedOn w:val="TableNormal"/>
    <w:uiPriority w:val="99"/>
    <w:qFormat/>
    <w:rsid w:val="00E656A1"/>
    <w:pPr>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ResumeSubHead">
    <w:name w:val="Resume Sub Head"/>
    <w:basedOn w:val="Normal"/>
    <w:rsid w:val="00917C40"/>
    <w:pPr>
      <w:spacing w:line="276" w:lineRule="auto"/>
      <w:ind w:left="360" w:hanging="360"/>
    </w:pPr>
    <w:rPr>
      <w:rFonts w:cs="Arial"/>
      <w:b/>
      <w:lang w:val="en-GB"/>
    </w:rPr>
  </w:style>
  <w:style w:type="paragraph" w:customStyle="1" w:styleId="ResumeParagraphText">
    <w:name w:val="Resume Paragraph Text"/>
    <w:basedOn w:val="Normal"/>
    <w:link w:val="ResumeParagraphTextChar"/>
    <w:rsid w:val="00917C40"/>
    <w:pPr>
      <w:spacing w:line="276" w:lineRule="auto"/>
    </w:pPr>
    <w:rPr>
      <w:lang w:val="en-GB"/>
    </w:rPr>
  </w:style>
  <w:style w:type="character" w:customStyle="1" w:styleId="ResumeParagraphTextChar">
    <w:name w:val="Resume Paragraph Text Char"/>
    <w:basedOn w:val="DefaultParagraphFont"/>
    <w:link w:val="ResumeParagraphText"/>
    <w:rsid w:val="00917C40"/>
    <w:rPr>
      <w:rFonts w:ascii="Arial" w:hAnsi="Arial"/>
      <w:sz w:val="22"/>
      <w:lang w:val="en-GB"/>
    </w:rPr>
  </w:style>
  <w:style w:type="paragraph" w:customStyle="1" w:styleId="ProposalTitleGreen">
    <w:name w:val="Proposal Title Green"/>
    <w:basedOn w:val="Header"/>
    <w:link w:val="ProposalTitleGreenChar"/>
    <w:rsid w:val="00917C40"/>
    <w:pPr>
      <w:widowControl w:val="0"/>
      <w:spacing w:before="240" w:after="240"/>
    </w:pPr>
    <w:rPr>
      <w:b/>
      <w:color w:val="95D600"/>
      <w:sz w:val="24"/>
    </w:rPr>
  </w:style>
  <w:style w:type="character" w:customStyle="1" w:styleId="ProposalTitleGreenChar">
    <w:name w:val="Proposal Title Green Char"/>
    <w:basedOn w:val="HeaderChar"/>
    <w:link w:val="ProposalTitleGreen"/>
    <w:rsid w:val="00917C40"/>
    <w:rPr>
      <w:rFonts w:ascii="Arial" w:hAnsi="Arial"/>
      <w:b/>
      <w:color w:val="95D600"/>
      <w:sz w:val="24"/>
      <w:szCs w:val="24"/>
    </w:rPr>
  </w:style>
  <w:style w:type="paragraph" w:customStyle="1" w:styleId="Heading3Appendix">
    <w:name w:val="Heading 3 Appendix"/>
    <w:basedOn w:val="Heading3"/>
    <w:rsid w:val="00917C40"/>
    <w:pPr>
      <w:ind w:left="2160" w:hanging="180"/>
    </w:pPr>
    <w:rPr>
      <w:rFonts w:ascii="Palatino Linotype" w:hAnsi="Palatino Linotype"/>
      <w:i/>
    </w:rPr>
  </w:style>
  <w:style w:type="paragraph" w:customStyle="1" w:styleId="StyleSourceFirstline044">
    <w:name w:val="Style Source + First line:  0.44&quot;"/>
    <w:basedOn w:val="Source"/>
    <w:rsid w:val="00917C40"/>
    <w:pPr>
      <w:ind w:firstLine="634"/>
    </w:pPr>
    <w:rPr>
      <w:iCs/>
    </w:rPr>
  </w:style>
  <w:style w:type="paragraph" w:customStyle="1" w:styleId="StyleSourceFirstline106">
    <w:name w:val="Style Source + First line:  1.06&quot;"/>
    <w:basedOn w:val="Source"/>
    <w:rsid w:val="00917C40"/>
    <w:pPr>
      <w:ind w:firstLine="1526"/>
    </w:pPr>
    <w:rPr>
      <w:iCs/>
    </w:rPr>
  </w:style>
  <w:style w:type="paragraph" w:customStyle="1" w:styleId="Instructions">
    <w:name w:val="Instructions"/>
    <w:basedOn w:val="BodyText"/>
    <w:next w:val="Normal"/>
    <w:qFormat/>
    <w:rsid w:val="00E9032C"/>
    <w:rPr>
      <w:color w:val="7030A0"/>
    </w:rPr>
  </w:style>
  <w:style w:type="character" w:customStyle="1" w:styleId="UnresolvedMention1">
    <w:name w:val="Unresolved Mention1"/>
    <w:basedOn w:val="DefaultParagraphFont"/>
    <w:uiPriority w:val="99"/>
    <w:semiHidden/>
    <w:unhideWhenUsed/>
    <w:rsid w:val="00917C40"/>
    <w:rPr>
      <w:color w:val="808080"/>
      <w:shd w:val="clear" w:color="auto" w:fill="E6E6E6"/>
    </w:rPr>
  </w:style>
  <w:style w:type="character" w:styleId="UnresolvedMention">
    <w:name w:val="Unresolved Mention"/>
    <w:basedOn w:val="DefaultParagraphFont"/>
    <w:uiPriority w:val="99"/>
    <w:unhideWhenUsed/>
    <w:rsid w:val="00E9032C"/>
    <w:rPr>
      <w:color w:val="808080"/>
      <w:shd w:val="clear" w:color="auto" w:fill="E6E6E6"/>
    </w:rPr>
  </w:style>
  <w:style w:type="character" w:customStyle="1" w:styleId="normaltextrun">
    <w:name w:val="normaltextrun"/>
    <w:basedOn w:val="DefaultParagraphFont"/>
    <w:rsid w:val="00E9032C"/>
  </w:style>
  <w:style w:type="paragraph" w:customStyle="1" w:styleId="msonormal0">
    <w:name w:val="msonormal"/>
    <w:basedOn w:val="Normal"/>
    <w:rsid w:val="00077E07"/>
    <w:pPr>
      <w:spacing w:before="100" w:beforeAutospacing="1" w:after="100" w:afterAutospacing="1"/>
    </w:pPr>
    <w:rPr>
      <w:rFonts w:ascii="Times New Roman" w:hAnsi="Times New Roman"/>
      <w:sz w:val="24"/>
    </w:rPr>
  </w:style>
  <w:style w:type="paragraph" w:customStyle="1" w:styleId="xl65">
    <w:name w:val="xl65"/>
    <w:basedOn w:val="Normal"/>
    <w:rsid w:val="00077E07"/>
    <w:pPr>
      <w:spacing w:before="100" w:beforeAutospacing="1" w:after="100" w:afterAutospacing="1"/>
    </w:pPr>
    <w:rPr>
      <w:rFonts w:ascii="Times New Roman" w:hAnsi="Times New Roman"/>
      <w:sz w:val="24"/>
    </w:rPr>
  </w:style>
  <w:style w:type="paragraph" w:customStyle="1" w:styleId="xl66">
    <w:name w:val="xl66"/>
    <w:basedOn w:val="Normal"/>
    <w:rsid w:val="00077E07"/>
    <w:pPr>
      <w:spacing w:before="100" w:beforeAutospacing="1" w:after="100" w:afterAutospacing="1"/>
      <w:jc w:val="right"/>
    </w:pPr>
    <w:rPr>
      <w:rFonts w:ascii="Times New Roman" w:hAnsi="Times New Roman"/>
      <w:sz w:val="24"/>
    </w:rPr>
  </w:style>
  <w:style w:type="paragraph" w:customStyle="1" w:styleId="xl67">
    <w:name w:val="xl67"/>
    <w:basedOn w:val="Normal"/>
    <w:rsid w:val="00077E07"/>
    <w:pPr>
      <w:pBdr>
        <w:bottom w:val="single" w:sz="8" w:space="0" w:color="95D600"/>
      </w:pBdr>
      <w:shd w:val="clear" w:color="000000" w:fill="555759"/>
      <w:spacing w:before="100" w:beforeAutospacing="1" w:after="100" w:afterAutospacing="1"/>
      <w:textAlignment w:val="center"/>
    </w:pPr>
    <w:rPr>
      <w:rFonts w:ascii="Arial Narrow" w:hAnsi="Arial Narrow"/>
      <w:b/>
      <w:bCs/>
      <w:color w:val="FFFFFF"/>
    </w:rPr>
  </w:style>
  <w:style w:type="paragraph" w:customStyle="1" w:styleId="xl68">
    <w:name w:val="xl68"/>
    <w:basedOn w:val="Normal"/>
    <w:rsid w:val="00077E07"/>
    <w:pPr>
      <w:pBdr>
        <w:bottom w:val="single" w:sz="8" w:space="0" w:color="95D600"/>
      </w:pBdr>
      <w:shd w:val="clear" w:color="000000" w:fill="555759"/>
      <w:spacing w:before="100" w:beforeAutospacing="1" w:after="100" w:afterAutospacing="1"/>
      <w:jc w:val="right"/>
      <w:textAlignment w:val="center"/>
    </w:pPr>
    <w:rPr>
      <w:rFonts w:ascii="Arial Narrow" w:hAnsi="Arial Narrow"/>
      <w:b/>
      <w:bCs/>
      <w:color w:val="FFFFFF"/>
    </w:rPr>
  </w:style>
  <w:style w:type="paragraph" w:customStyle="1" w:styleId="xl69">
    <w:name w:val="xl69"/>
    <w:basedOn w:val="Normal"/>
    <w:rsid w:val="00077E07"/>
    <w:pPr>
      <w:pBdr>
        <w:top w:val="single" w:sz="8" w:space="0" w:color="95D600"/>
        <w:bottom w:val="single" w:sz="8" w:space="0" w:color="D9D9D9"/>
      </w:pBdr>
      <w:spacing w:before="100" w:beforeAutospacing="1" w:after="100" w:afterAutospacing="1"/>
    </w:pPr>
    <w:rPr>
      <w:rFonts w:ascii="Times New Roman" w:hAnsi="Times New Roman"/>
      <w:sz w:val="24"/>
    </w:rPr>
  </w:style>
  <w:style w:type="paragraph" w:customStyle="1" w:styleId="xl70">
    <w:name w:val="xl70"/>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1">
    <w:name w:val="xl71"/>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2">
    <w:name w:val="xl72"/>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3">
    <w:name w:val="xl73"/>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4">
    <w:name w:val="xl74"/>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5">
    <w:name w:val="xl75"/>
    <w:basedOn w:val="Normal"/>
    <w:rsid w:val="00077E07"/>
    <w:pPr>
      <w:pBdr>
        <w:top w:val="single" w:sz="8" w:space="0" w:color="D9D9D9"/>
        <w:bottom w:val="single" w:sz="8" w:space="0" w:color="D9D9D9"/>
      </w:pBdr>
      <w:spacing w:before="100" w:beforeAutospacing="1" w:after="100" w:afterAutospacing="1"/>
    </w:pPr>
    <w:rPr>
      <w:rFonts w:ascii="Times New Roman" w:hAnsi="Times New Roman"/>
      <w:sz w:val="24"/>
    </w:rPr>
  </w:style>
  <w:style w:type="paragraph" w:customStyle="1" w:styleId="xl76">
    <w:name w:val="xl76"/>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7">
    <w:name w:val="xl77"/>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8">
    <w:name w:val="xl78"/>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9">
    <w:name w:val="xl79"/>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0">
    <w:name w:val="xl80"/>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1">
    <w:name w:val="xl81"/>
    <w:basedOn w:val="Normal"/>
    <w:rsid w:val="00077E07"/>
    <w:pPr>
      <w:pBdr>
        <w:top w:val="single" w:sz="8" w:space="0" w:color="D9D9D9"/>
        <w:bottom w:val="single" w:sz="8" w:space="0" w:color="595959"/>
      </w:pBdr>
      <w:spacing w:before="100" w:beforeAutospacing="1" w:after="100" w:afterAutospacing="1"/>
    </w:pPr>
    <w:rPr>
      <w:rFonts w:ascii="Times New Roman" w:hAnsi="Times New Roman"/>
      <w:sz w:val="24"/>
    </w:rPr>
  </w:style>
  <w:style w:type="paragraph" w:customStyle="1" w:styleId="xl82">
    <w:name w:val="xl82"/>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3">
    <w:name w:val="xl83"/>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4">
    <w:name w:val="xl84"/>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5">
    <w:name w:val="xl85"/>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6">
    <w:name w:val="xl86"/>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7">
    <w:name w:val="xl87"/>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8">
    <w:name w:val="xl88"/>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9">
    <w:name w:val="xl89"/>
    <w:basedOn w:val="Normal"/>
    <w:rsid w:val="00077E07"/>
    <w:pPr>
      <w:spacing w:before="100" w:beforeAutospacing="1" w:after="100" w:afterAutospacing="1"/>
      <w:jc w:val="right"/>
    </w:pPr>
    <w:rPr>
      <w:rFonts w:ascii="Times New Roman" w:hAnsi="Times New Roman"/>
      <w:sz w:val="24"/>
    </w:rPr>
  </w:style>
  <w:style w:type="paragraph" w:customStyle="1" w:styleId="xl90">
    <w:name w:val="xl90"/>
    <w:basedOn w:val="Normal"/>
    <w:rsid w:val="00077E07"/>
    <w:pPr>
      <w:spacing w:before="100" w:beforeAutospacing="1" w:after="100" w:afterAutospacing="1"/>
      <w:jc w:val="right"/>
    </w:pPr>
    <w:rPr>
      <w:rFonts w:ascii="Times New Roman" w:hAnsi="Times New Roman"/>
      <w:sz w:val="24"/>
    </w:rPr>
  </w:style>
  <w:style w:type="paragraph" w:customStyle="1" w:styleId="xl91">
    <w:name w:val="xl91"/>
    <w:basedOn w:val="Normal"/>
    <w:rsid w:val="00077E07"/>
    <w:pPr>
      <w:spacing w:before="100" w:beforeAutospacing="1" w:after="100" w:afterAutospacing="1"/>
      <w:jc w:val="right"/>
    </w:pPr>
    <w:rPr>
      <w:rFonts w:ascii="Times New Roman" w:hAnsi="Times New Roman"/>
      <w:sz w:val="24"/>
    </w:rPr>
  </w:style>
  <w:style w:type="paragraph" w:customStyle="1" w:styleId="xl92">
    <w:name w:val="xl92"/>
    <w:basedOn w:val="Normal"/>
    <w:rsid w:val="00077E07"/>
    <w:pPr>
      <w:spacing w:before="100" w:beforeAutospacing="1" w:after="100" w:afterAutospacing="1"/>
      <w:jc w:val="right"/>
    </w:pPr>
    <w:rPr>
      <w:rFonts w:ascii="Times New Roman" w:hAnsi="Times New Roman"/>
      <w:sz w:val="24"/>
    </w:rPr>
  </w:style>
  <w:style w:type="paragraph" w:customStyle="1" w:styleId="xl93">
    <w:name w:val="xl93"/>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94">
    <w:name w:val="xl94"/>
    <w:basedOn w:val="Normal"/>
    <w:rsid w:val="00077E07"/>
    <w:pPr>
      <w:pBdr>
        <w:bottom w:val="single" w:sz="8" w:space="0" w:color="D9D9D9"/>
      </w:pBdr>
      <w:spacing w:before="100" w:beforeAutospacing="1" w:after="100" w:afterAutospacing="1"/>
      <w:jc w:val="right"/>
    </w:pPr>
    <w:rPr>
      <w:rFonts w:ascii="Times New Roman" w:hAnsi="Times New Roman"/>
      <w:sz w:val="24"/>
    </w:rPr>
  </w:style>
  <w:style w:type="paragraph" w:customStyle="1" w:styleId="xl95">
    <w:name w:val="xl95"/>
    <w:basedOn w:val="Normal"/>
    <w:rsid w:val="00077E07"/>
    <w:pPr>
      <w:pBdr>
        <w:bottom w:val="single" w:sz="8" w:space="0" w:color="D9D9D9"/>
      </w:pBdr>
      <w:spacing w:before="100" w:beforeAutospacing="1" w:after="100" w:afterAutospacing="1"/>
      <w:jc w:val="right"/>
    </w:pPr>
    <w:rPr>
      <w:rFonts w:ascii="Times New Roman" w:hAnsi="Times New Roman"/>
      <w:sz w:val="24"/>
    </w:rPr>
  </w:style>
  <w:style w:type="paragraph" w:customStyle="1" w:styleId="xl96">
    <w:name w:val="xl96"/>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styleId="Bibliography">
    <w:name w:val="Bibliography"/>
    <w:basedOn w:val="Normal"/>
    <w:next w:val="Normal"/>
    <w:uiPriority w:val="37"/>
    <w:semiHidden/>
    <w:unhideWhenUsed/>
    <w:rsid w:val="00E9032C"/>
    <w:pPr>
      <w:suppressAutoHyphens w:val="0"/>
      <w:autoSpaceDN/>
      <w:spacing w:before="0" w:after="0"/>
    </w:pPr>
    <w:rPr>
      <w:szCs w:val="20"/>
    </w:rPr>
  </w:style>
  <w:style w:type="paragraph" w:styleId="BodyText2">
    <w:name w:val="Body Text 2"/>
    <w:basedOn w:val="Normal"/>
    <w:link w:val="BodyText2Char"/>
    <w:semiHidden/>
    <w:unhideWhenUsed/>
    <w:locked/>
    <w:rsid w:val="00E9032C"/>
    <w:pPr>
      <w:suppressAutoHyphens w:val="0"/>
      <w:autoSpaceDN/>
      <w:spacing w:before="0" w:line="480" w:lineRule="auto"/>
    </w:pPr>
    <w:rPr>
      <w:szCs w:val="20"/>
    </w:rPr>
  </w:style>
  <w:style w:type="character" w:customStyle="1" w:styleId="BodyText2Char">
    <w:name w:val="Body Text 2 Char"/>
    <w:basedOn w:val="DefaultParagraphFont"/>
    <w:link w:val="BodyText2"/>
    <w:semiHidden/>
    <w:rsid w:val="00E9032C"/>
    <w:rPr>
      <w:rFonts w:ascii="Arial" w:hAnsi="Arial"/>
      <w:sz w:val="22"/>
    </w:rPr>
  </w:style>
  <w:style w:type="paragraph" w:styleId="BodyText3">
    <w:name w:val="Body Text 3"/>
    <w:basedOn w:val="Normal"/>
    <w:link w:val="BodyText3Char"/>
    <w:semiHidden/>
    <w:unhideWhenUsed/>
    <w:locked/>
    <w:rsid w:val="00E9032C"/>
    <w:pPr>
      <w:suppressAutoHyphens w:val="0"/>
      <w:autoSpaceDN/>
      <w:spacing w:before="0"/>
    </w:pPr>
    <w:rPr>
      <w:sz w:val="16"/>
      <w:szCs w:val="16"/>
    </w:rPr>
  </w:style>
  <w:style w:type="character" w:customStyle="1" w:styleId="BodyText3Char">
    <w:name w:val="Body Text 3 Char"/>
    <w:basedOn w:val="DefaultParagraphFont"/>
    <w:link w:val="BodyText3"/>
    <w:semiHidden/>
    <w:rsid w:val="00E9032C"/>
    <w:rPr>
      <w:rFonts w:ascii="Arial" w:hAnsi="Arial"/>
      <w:sz w:val="16"/>
      <w:szCs w:val="16"/>
    </w:rPr>
  </w:style>
  <w:style w:type="paragraph" w:customStyle="1" w:styleId="BodyTextBold">
    <w:name w:val="Body Text Bold"/>
    <w:basedOn w:val="BodyText"/>
    <w:link w:val="BodyTextBoldChar"/>
    <w:qFormat/>
    <w:rsid w:val="00E9032C"/>
    <w:rPr>
      <w:b/>
      <w:noProof/>
      <w:szCs w:val="16"/>
    </w:rPr>
  </w:style>
  <w:style w:type="character" w:customStyle="1" w:styleId="BodyTextBoldChar">
    <w:name w:val="Body Text Bold Char"/>
    <w:basedOn w:val="BodyTextChar"/>
    <w:link w:val="BodyTextBold"/>
    <w:rsid w:val="00E9032C"/>
    <w:rPr>
      <w:rFonts w:ascii="Arial" w:hAnsi="Arial"/>
      <w:b/>
      <w:noProof/>
      <w:sz w:val="22"/>
      <w:szCs w:val="16"/>
    </w:rPr>
  </w:style>
  <w:style w:type="paragraph" w:customStyle="1" w:styleId="BodyTextHeading">
    <w:name w:val="Body Text Heading"/>
    <w:basedOn w:val="BodyText"/>
    <w:next w:val="BodyText"/>
    <w:link w:val="BodyTextHeadingChar"/>
    <w:qFormat/>
    <w:rsid w:val="00E656A1"/>
    <w:pPr>
      <w:widowControl w:val="0"/>
      <w:spacing w:before="240"/>
    </w:pPr>
    <w:rPr>
      <w:rFonts w:eastAsia="Calibri"/>
      <w:b/>
      <w:szCs w:val="22"/>
    </w:rPr>
  </w:style>
  <w:style w:type="character" w:customStyle="1" w:styleId="BodyTextHeadingChar">
    <w:name w:val="Body Text Heading Char"/>
    <w:link w:val="BodyTextHeading"/>
    <w:rsid w:val="00E656A1"/>
    <w:rPr>
      <w:rFonts w:ascii="Arial" w:eastAsia="Calibri" w:hAnsi="Arial"/>
      <w:b/>
      <w:sz w:val="22"/>
      <w:szCs w:val="22"/>
    </w:rPr>
  </w:style>
  <w:style w:type="paragraph" w:customStyle="1" w:styleId="BodyTextNoSpacingAfter">
    <w:name w:val="Body Text No Spacing After"/>
    <w:basedOn w:val="BodyText"/>
    <w:link w:val="BodyTextNoSpacingAfterChar"/>
    <w:qFormat/>
    <w:rsid w:val="00E9032C"/>
    <w:pPr>
      <w:spacing w:after="0"/>
    </w:pPr>
    <w:rPr>
      <w:iCs/>
      <w:szCs w:val="16"/>
    </w:rPr>
  </w:style>
  <w:style w:type="character" w:customStyle="1" w:styleId="BodyTextNoSpacingAfterChar">
    <w:name w:val="Body Text No Spacing After Char"/>
    <w:basedOn w:val="DefaultParagraphFont"/>
    <w:link w:val="BodyTextNoSpacingAfter"/>
    <w:rsid w:val="00E9032C"/>
    <w:rPr>
      <w:rFonts w:ascii="Arial" w:hAnsi="Arial"/>
      <w:iCs/>
      <w:sz w:val="22"/>
      <w:szCs w:val="16"/>
    </w:rPr>
  </w:style>
  <w:style w:type="paragraph" w:customStyle="1" w:styleId="Bodytext0">
    <w:name w:val="Bodytext"/>
    <w:basedOn w:val="Normal"/>
    <w:link w:val="BodytextChar0"/>
    <w:rsid w:val="00E9032C"/>
    <w:pPr>
      <w:suppressAutoHyphens w:val="0"/>
      <w:autoSpaceDN/>
      <w:spacing w:before="0" w:after="160"/>
    </w:pPr>
  </w:style>
  <w:style w:type="character" w:customStyle="1" w:styleId="BodytextChar0">
    <w:name w:val="Bodytext Char"/>
    <w:basedOn w:val="DefaultParagraphFont"/>
    <w:link w:val="Bodytext0"/>
    <w:locked/>
    <w:rsid w:val="00E9032C"/>
    <w:rPr>
      <w:rFonts w:ascii="Arial" w:hAnsi="Arial"/>
      <w:sz w:val="22"/>
      <w:szCs w:val="24"/>
    </w:rPr>
  </w:style>
  <w:style w:type="paragraph" w:customStyle="1" w:styleId="BodytextHeading0">
    <w:name w:val="Bodytext_Heading"/>
    <w:basedOn w:val="Bodytext0"/>
    <w:next w:val="Bodytext0"/>
    <w:rsid w:val="00E9032C"/>
    <w:pPr>
      <w:spacing w:before="160"/>
    </w:pPr>
    <w:rPr>
      <w:b/>
    </w:rPr>
  </w:style>
  <w:style w:type="paragraph" w:customStyle="1" w:styleId="ConsultantTitle">
    <w:name w:val="Consultant Title"/>
    <w:basedOn w:val="Normal"/>
    <w:next w:val="Normal"/>
    <w:link w:val="ConsultantTitleChar"/>
    <w:qFormat/>
    <w:rsid w:val="00E656A1"/>
    <w:pPr>
      <w:tabs>
        <w:tab w:val="right" w:pos="9000"/>
      </w:tabs>
      <w:spacing w:after="360"/>
    </w:pPr>
    <w:rPr>
      <w:rFonts w:cs="Arial"/>
      <w:b/>
      <w:noProof/>
      <w:sz w:val="24"/>
      <w:szCs w:val="21"/>
      <w:lang w:val="fr-FR"/>
    </w:rPr>
  </w:style>
  <w:style w:type="character" w:customStyle="1" w:styleId="ConsultantTitleChar">
    <w:name w:val="Consultant Title Char"/>
    <w:basedOn w:val="DefaultParagraphFont"/>
    <w:link w:val="ConsultantTitle"/>
    <w:rsid w:val="00E656A1"/>
    <w:rPr>
      <w:rFonts w:ascii="Arial" w:hAnsi="Arial" w:cs="Arial"/>
      <w:b/>
      <w:noProof/>
      <w:sz w:val="24"/>
      <w:szCs w:val="21"/>
      <w:lang w:val="fr-FR"/>
    </w:rPr>
  </w:style>
  <w:style w:type="paragraph" w:customStyle="1" w:styleId="CoverClientName0">
    <w:name w:val="Cover_Client Name"/>
    <w:basedOn w:val="Subtitle"/>
    <w:next w:val="BodyText"/>
    <w:rsid w:val="00E9032C"/>
    <w:pPr>
      <w:suppressAutoHyphens w:val="0"/>
      <w:autoSpaceDN/>
      <w:spacing w:before="0" w:after="2000"/>
    </w:pPr>
    <w:rPr>
      <w:rFonts w:ascii="Arial" w:hAnsi="Arial"/>
      <w:color w:val="auto"/>
    </w:rPr>
  </w:style>
  <w:style w:type="table" w:customStyle="1" w:styleId="ESIReport1">
    <w:name w:val="ESI Report 1"/>
    <w:basedOn w:val="TableNormal"/>
    <w:uiPriority w:val="99"/>
    <w:qFormat/>
    <w:rsid w:val="00E9032C"/>
    <w:pPr>
      <w:spacing w:before="40" w:after="40"/>
    </w:pPr>
    <w:rPr>
      <w:rFonts w:ascii="Arial" w:hAnsi="Arial"/>
      <w:sz w:val="22"/>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000000"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table" w:customStyle="1" w:styleId="ESIReport2">
    <w:name w:val="ESI Report 2"/>
    <w:basedOn w:val="TableNormal"/>
    <w:uiPriority w:val="99"/>
    <w:rsid w:val="00E9032C"/>
    <w:pPr>
      <w:spacing w:before="40" w:after="40"/>
    </w:pPr>
    <w:rPr>
      <w:rFonts w:ascii="MS Gothic" w:eastAsia="Consolas" w:hAnsi="MS Gothic" w:cs="Consolas"/>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table" w:customStyle="1" w:styleId="ESITable1">
    <w:name w:val="ESI Table1"/>
    <w:basedOn w:val="TableNormal"/>
    <w:uiPriority w:val="99"/>
    <w:qFormat/>
    <w:rsid w:val="00E656A1"/>
    <w:pPr>
      <w:spacing w:before="40" w:after="40"/>
    </w:pPr>
    <w:rPr>
      <w:rFonts w:ascii="Arial" w:hAnsi="Arial"/>
      <w:color w:val="000000" w:themeColor="text1"/>
    </w:rPr>
    <w:tblPr>
      <w:tblStyleRowBandSize w:val="1"/>
      <w:jc w:val="center"/>
      <w:tblBorders>
        <w:bottom w:val="single" w:sz="12" w:space="0" w:color="93D500" w:themeColor="accent1"/>
        <w:insideH w:val="single" w:sz="4" w:space="0" w:color="DCDDDE"/>
      </w:tblBorders>
    </w:tblPr>
    <w:trPr>
      <w:cantSplit/>
      <w:jc w:val="center"/>
    </w:trPr>
    <w:tblStylePr w:type="firstRow">
      <w:pPr>
        <w:jc w:val="left"/>
      </w:pPr>
      <w:rPr>
        <w:rFonts w:ascii="Arial" w:hAnsi="Arial"/>
        <w:b/>
        <w:color w:val="auto"/>
        <w:sz w:val="20"/>
      </w:rPr>
      <w:tblPr/>
      <w:tcPr>
        <w:tcBorders>
          <w:insideH w:val="single" w:sz="4" w:space="0" w:color="E0E0E0" w:themeColor="background2"/>
          <w:insideV w:val="single" w:sz="4" w:space="0" w:color="E0E0E0" w:themeColor="background2"/>
        </w:tcBorders>
        <w:shd w:val="clear" w:color="auto" w:fill="93D500" w:themeFill="accent1"/>
        <w:vAlign w:val="bottom"/>
      </w:tcPr>
    </w:tblStylePr>
    <w:tblStylePr w:type="lastRow">
      <w:pPr>
        <w:jc w:val="left"/>
      </w:pPr>
      <w:rPr>
        <w:rFonts w:ascii="Century Gothic" w:hAnsi="Century Gothic"/>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left"/>
      </w:pPr>
      <w:tblPr/>
      <w:tcPr>
        <w:tcBorders>
          <w:bottom w:val="nil"/>
        </w:tcBorders>
      </w:tcPr>
    </w:tblStylePr>
    <w:tblStylePr w:type="band2Horz">
      <w:pPr>
        <w:jc w:val="left"/>
      </w:pPr>
      <w:tblPr/>
      <w:tcPr>
        <w:shd w:val="clear" w:color="auto" w:fill="FFFFFF"/>
      </w:tcPr>
    </w:tblStylePr>
  </w:style>
  <w:style w:type="paragraph" w:customStyle="1" w:styleId="ExecSummaryLevel3">
    <w:name w:val="Exec Summary Level 3"/>
    <w:basedOn w:val="Normal"/>
    <w:next w:val="BodyText"/>
    <w:link w:val="ExecSummaryLevel3Char"/>
    <w:qFormat/>
    <w:rsid w:val="00E9032C"/>
    <w:pPr>
      <w:suppressAutoHyphens w:val="0"/>
      <w:autoSpaceDN/>
      <w:spacing w:before="240" w:after="240"/>
    </w:pPr>
    <w:rPr>
      <w:rFonts w:cs="Arial"/>
      <w:b/>
      <w:iCs/>
      <w:kern w:val="3"/>
      <w:szCs w:val="22"/>
    </w:rPr>
  </w:style>
  <w:style w:type="character" w:customStyle="1" w:styleId="ExecSummaryLevel3Char">
    <w:name w:val="Exec Summary Level 3 Char"/>
    <w:basedOn w:val="Heading9Char"/>
    <w:link w:val="ExecSummaryLevel3"/>
    <w:rsid w:val="00E9032C"/>
    <w:rPr>
      <w:rFonts w:ascii="Arial" w:hAnsi="Arial" w:cs="Arial"/>
      <w:b/>
      <w:iCs/>
      <w:kern w:val="3"/>
      <w:sz w:val="22"/>
      <w:szCs w:val="22"/>
    </w:rPr>
  </w:style>
  <w:style w:type="paragraph" w:customStyle="1" w:styleId="GHTableCaption">
    <w:name w:val="GH_Table_Caption"/>
    <w:basedOn w:val="GHBodytext"/>
    <w:next w:val="GHBodytext"/>
    <w:rsid w:val="00E9032C"/>
    <w:pPr>
      <w:numPr>
        <w:numId w:val="34"/>
      </w:numPr>
      <w:tabs>
        <w:tab w:val="left" w:pos="-432"/>
      </w:tabs>
      <w:spacing w:after="0"/>
      <w:jc w:val="center"/>
    </w:pPr>
    <w:rPr>
      <w:b/>
    </w:rPr>
  </w:style>
  <w:style w:type="paragraph" w:customStyle="1" w:styleId="HeaderTitle">
    <w:name w:val="Header Title"/>
    <w:basedOn w:val="Normal"/>
    <w:rsid w:val="00E9032C"/>
    <w:pPr>
      <w:suppressAutoHyphens w:val="0"/>
      <w:autoSpaceDN/>
    </w:pPr>
    <w:rPr>
      <w:b/>
      <w:szCs w:val="20"/>
    </w:rPr>
  </w:style>
  <w:style w:type="paragraph" w:styleId="HTMLAddress">
    <w:name w:val="HTML Address"/>
    <w:basedOn w:val="Normal"/>
    <w:link w:val="HTMLAddressChar"/>
    <w:semiHidden/>
    <w:unhideWhenUsed/>
    <w:locked/>
    <w:rsid w:val="00E9032C"/>
    <w:pPr>
      <w:suppressAutoHyphens w:val="0"/>
      <w:autoSpaceDN/>
      <w:spacing w:before="0" w:after="0"/>
    </w:pPr>
    <w:rPr>
      <w:i/>
      <w:iCs/>
      <w:szCs w:val="20"/>
    </w:rPr>
  </w:style>
  <w:style w:type="character" w:customStyle="1" w:styleId="HTMLAddressChar">
    <w:name w:val="HTML Address Char"/>
    <w:basedOn w:val="DefaultParagraphFont"/>
    <w:link w:val="HTMLAddress"/>
    <w:semiHidden/>
    <w:rsid w:val="00E9032C"/>
    <w:rPr>
      <w:rFonts w:ascii="Arial" w:hAnsi="Arial"/>
      <w:i/>
      <w:iCs/>
      <w:sz w:val="22"/>
    </w:rPr>
  </w:style>
  <w:style w:type="paragraph" w:styleId="HTMLPreformatted">
    <w:name w:val="HTML Preformatted"/>
    <w:basedOn w:val="Normal"/>
    <w:link w:val="HTMLPreformattedChar"/>
    <w:semiHidden/>
    <w:unhideWhenUsed/>
    <w:locked/>
    <w:rsid w:val="00E9032C"/>
    <w:pPr>
      <w:suppressAutoHyphens w:val="0"/>
      <w:autoSpaceDN/>
      <w:spacing w:before="0" w:after="0"/>
    </w:pPr>
    <w:rPr>
      <w:rFonts w:ascii="Consolas" w:hAnsi="Consolas"/>
      <w:szCs w:val="20"/>
    </w:rPr>
  </w:style>
  <w:style w:type="character" w:customStyle="1" w:styleId="HTMLPreformattedChar">
    <w:name w:val="HTML Preformatted Char"/>
    <w:basedOn w:val="DefaultParagraphFont"/>
    <w:link w:val="HTMLPreformatted"/>
    <w:semiHidden/>
    <w:rsid w:val="00E9032C"/>
    <w:rPr>
      <w:rFonts w:ascii="Consolas" w:hAnsi="Consolas"/>
      <w:sz w:val="22"/>
    </w:rPr>
  </w:style>
  <w:style w:type="paragraph" w:styleId="Index8">
    <w:name w:val="index 8"/>
    <w:basedOn w:val="Normal"/>
    <w:next w:val="Normal"/>
    <w:autoRedefine/>
    <w:semiHidden/>
    <w:unhideWhenUsed/>
    <w:locked/>
    <w:rsid w:val="00E9032C"/>
    <w:pPr>
      <w:suppressAutoHyphens w:val="0"/>
      <w:autoSpaceDN/>
      <w:spacing w:before="0" w:after="0"/>
      <w:ind w:left="1600" w:hanging="200"/>
    </w:pPr>
    <w:rPr>
      <w:szCs w:val="20"/>
    </w:rPr>
  </w:style>
  <w:style w:type="paragraph" w:styleId="Index9">
    <w:name w:val="index 9"/>
    <w:basedOn w:val="Normal"/>
    <w:next w:val="Normal"/>
    <w:autoRedefine/>
    <w:semiHidden/>
    <w:unhideWhenUsed/>
    <w:locked/>
    <w:rsid w:val="00E9032C"/>
    <w:pPr>
      <w:suppressAutoHyphens w:val="0"/>
      <w:autoSpaceDN/>
      <w:spacing w:before="0" w:after="0"/>
      <w:ind w:left="1800" w:hanging="200"/>
    </w:pPr>
    <w:rPr>
      <w:szCs w:val="20"/>
    </w:rPr>
  </w:style>
  <w:style w:type="paragraph" w:styleId="IntenseQuote">
    <w:name w:val="Intense Quote"/>
    <w:basedOn w:val="Normal"/>
    <w:next w:val="Normal"/>
    <w:link w:val="IntenseQuoteChar"/>
    <w:uiPriority w:val="30"/>
    <w:rsid w:val="00E9032C"/>
    <w:pPr>
      <w:pBdr>
        <w:top w:val="single" w:sz="4" w:space="10" w:color="93D500" w:themeColor="accent1"/>
        <w:bottom w:val="single" w:sz="4" w:space="10" w:color="93D500" w:themeColor="accent1"/>
      </w:pBdr>
      <w:suppressAutoHyphens w:val="0"/>
      <w:autoSpaceDN/>
      <w:spacing w:before="360" w:after="360"/>
      <w:ind w:left="864" w:right="864"/>
      <w:jc w:val="center"/>
    </w:pPr>
    <w:rPr>
      <w:i/>
      <w:iCs/>
      <w:color w:val="93D500" w:themeColor="accent1"/>
      <w:szCs w:val="20"/>
    </w:rPr>
  </w:style>
  <w:style w:type="character" w:customStyle="1" w:styleId="IntenseQuoteChar">
    <w:name w:val="Intense Quote Char"/>
    <w:basedOn w:val="DefaultParagraphFont"/>
    <w:link w:val="IntenseQuote"/>
    <w:uiPriority w:val="30"/>
    <w:rsid w:val="00E9032C"/>
    <w:rPr>
      <w:rFonts w:ascii="Arial" w:hAnsi="Arial"/>
      <w:i/>
      <w:iCs/>
      <w:color w:val="93D500" w:themeColor="accent1"/>
      <w:sz w:val="22"/>
    </w:rPr>
  </w:style>
  <w:style w:type="paragraph" w:styleId="List">
    <w:name w:val="List"/>
    <w:basedOn w:val="Normal"/>
    <w:semiHidden/>
    <w:unhideWhenUsed/>
    <w:locked/>
    <w:rsid w:val="00E9032C"/>
    <w:pPr>
      <w:suppressAutoHyphens w:val="0"/>
      <w:autoSpaceDN/>
      <w:spacing w:before="0" w:after="0"/>
      <w:ind w:left="360" w:hanging="360"/>
      <w:contextualSpacing/>
    </w:pPr>
    <w:rPr>
      <w:szCs w:val="20"/>
    </w:rPr>
  </w:style>
  <w:style w:type="paragraph" w:styleId="List3">
    <w:name w:val="List 3"/>
    <w:basedOn w:val="Normal"/>
    <w:semiHidden/>
    <w:unhideWhenUsed/>
    <w:locked/>
    <w:rsid w:val="00E9032C"/>
    <w:pPr>
      <w:suppressAutoHyphens w:val="0"/>
      <w:autoSpaceDN/>
      <w:spacing w:before="0" w:after="0"/>
      <w:ind w:left="1080" w:hanging="360"/>
      <w:contextualSpacing/>
    </w:pPr>
    <w:rPr>
      <w:szCs w:val="20"/>
    </w:rPr>
  </w:style>
  <w:style w:type="paragraph" w:styleId="List5">
    <w:name w:val="List 5"/>
    <w:basedOn w:val="Normal"/>
    <w:locked/>
    <w:rsid w:val="00E9032C"/>
    <w:pPr>
      <w:suppressAutoHyphens w:val="0"/>
      <w:autoSpaceDN/>
      <w:spacing w:before="0" w:after="0"/>
      <w:ind w:left="1800" w:hanging="360"/>
      <w:contextualSpacing/>
    </w:pPr>
    <w:rPr>
      <w:szCs w:val="20"/>
    </w:rPr>
  </w:style>
  <w:style w:type="paragraph" w:styleId="ListBullet5">
    <w:name w:val="List Bullet 5"/>
    <w:basedOn w:val="Normal"/>
    <w:semiHidden/>
    <w:unhideWhenUsed/>
    <w:locked/>
    <w:rsid w:val="00E9032C"/>
    <w:pPr>
      <w:numPr>
        <w:numId w:val="42"/>
      </w:numPr>
      <w:suppressAutoHyphens w:val="0"/>
      <w:autoSpaceDN/>
      <w:spacing w:before="0" w:after="0"/>
      <w:contextualSpacing/>
    </w:pPr>
    <w:rPr>
      <w:szCs w:val="20"/>
    </w:rPr>
  </w:style>
  <w:style w:type="paragraph" w:styleId="ListContinue">
    <w:name w:val="List Continue"/>
    <w:basedOn w:val="Normal"/>
    <w:semiHidden/>
    <w:unhideWhenUsed/>
    <w:locked/>
    <w:rsid w:val="00E9032C"/>
    <w:pPr>
      <w:suppressAutoHyphens w:val="0"/>
      <w:autoSpaceDN/>
      <w:spacing w:before="0"/>
      <w:ind w:left="360"/>
      <w:contextualSpacing/>
    </w:pPr>
    <w:rPr>
      <w:szCs w:val="20"/>
    </w:rPr>
  </w:style>
  <w:style w:type="paragraph" w:styleId="ListContinue2">
    <w:name w:val="List Continue 2"/>
    <w:basedOn w:val="Normal"/>
    <w:semiHidden/>
    <w:unhideWhenUsed/>
    <w:locked/>
    <w:rsid w:val="00E9032C"/>
    <w:pPr>
      <w:suppressAutoHyphens w:val="0"/>
      <w:autoSpaceDN/>
      <w:spacing w:before="0"/>
      <w:ind w:left="720"/>
      <w:contextualSpacing/>
    </w:pPr>
    <w:rPr>
      <w:szCs w:val="20"/>
    </w:rPr>
  </w:style>
  <w:style w:type="paragraph" w:styleId="ListContinue3">
    <w:name w:val="List Continue 3"/>
    <w:basedOn w:val="Normal"/>
    <w:semiHidden/>
    <w:unhideWhenUsed/>
    <w:locked/>
    <w:rsid w:val="00E9032C"/>
    <w:pPr>
      <w:suppressAutoHyphens w:val="0"/>
      <w:autoSpaceDN/>
      <w:spacing w:before="0"/>
      <w:ind w:left="1080"/>
      <w:contextualSpacing/>
    </w:pPr>
    <w:rPr>
      <w:szCs w:val="20"/>
    </w:rPr>
  </w:style>
  <w:style w:type="paragraph" w:styleId="ListContinue4">
    <w:name w:val="List Continue 4"/>
    <w:basedOn w:val="Normal"/>
    <w:semiHidden/>
    <w:unhideWhenUsed/>
    <w:locked/>
    <w:rsid w:val="00E9032C"/>
    <w:pPr>
      <w:suppressAutoHyphens w:val="0"/>
      <w:autoSpaceDN/>
      <w:spacing w:before="0"/>
      <w:ind w:left="1440"/>
      <w:contextualSpacing/>
    </w:pPr>
    <w:rPr>
      <w:szCs w:val="20"/>
    </w:rPr>
  </w:style>
  <w:style w:type="paragraph" w:styleId="ListContinue5">
    <w:name w:val="List Continue 5"/>
    <w:basedOn w:val="Normal"/>
    <w:semiHidden/>
    <w:unhideWhenUsed/>
    <w:locked/>
    <w:rsid w:val="00E9032C"/>
    <w:pPr>
      <w:suppressAutoHyphens w:val="0"/>
      <w:autoSpaceDN/>
      <w:spacing w:before="0"/>
      <w:ind w:left="1800"/>
      <w:contextualSpacing/>
    </w:pPr>
    <w:rPr>
      <w:szCs w:val="20"/>
    </w:rPr>
  </w:style>
  <w:style w:type="paragraph" w:styleId="ListNumber5">
    <w:name w:val="List Number 5"/>
    <w:basedOn w:val="Normal"/>
    <w:semiHidden/>
    <w:unhideWhenUsed/>
    <w:locked/>
    <w:rsid w:val="00E9032C"/>
    <w:pPr>
      <w:numPr>
        <w:numId w:val="47"/>
      </w:numPr>
      <w:suppressAutoHyphens w:val="0"/>
      <w:autoSpaceDN/>
      <w:spacing w:before="0" w:after="0"/>
      <w:contextualSpacing/>
    </w:pPr>
    <w:rPr>
      <w:szCs w:val="20"/>
    </w:rPr>
  </w:style>
  <w:style w:type="paragraph" w:customStyle="1" w:styleId="NameHeader">
    <w:name w:val="Name Header"/>
    <w:basedOn w:val="Normal"/>
    <w:next w:val="ConsultantTitle"/>
    <w:autoRedefine/>
    <w:qFormat/>
    <w:rsid w:val="00E656A1"/>
    <w:rPr>
      <w:rFonts w:cs="Arial"/>
      <w:b/>
      <w:noProof/>
      <w:sz w:val="36"/>
      <w:szCs w:val="30"/>
    </w:rPr>
  </w:style>
  <w:style w:type="paragraph" w:styleId="NoteHeading">
    <w:name w:val="Note Heading"/>
    <w:basedOn w:val="Normal"/>
    <w:next w:val="Normal"/>
    <w:link w:val="NoteHeadingChar"/>
    <w:semiHidden/>
    <w:unhideWhenUsed/>
    <w:locked/>
    <w:rsid w:val="00E9032C"/>
    <w:pPr>
      <w:suppressAutoHyphens w:val="0"/>
      <w:autoSpaceDN/>
      <w:spacing w:before="0" w:after="0"/>
    </w:pPr>
    <w:rPr>
      <w:szCs w:val="20"/>
    </w:rPr>
  </w:style>
  <w:style w:type="character" w:customStyle="1" w:styleId="NoteHeadingChar">
    <w:name w:val="Note Heading Char"/>
    <w:basedOn w:val="DefaultParagraphFont"/>
    <w:link w:val="NoteHeading"/>
    <w:semiHidden/>
    <w:rsid w:val="00E9032C"/>
    <w:rPr>
      <w:rFonts w:ascii="Arial" w:hAnsi="Arial"/>
      <w:sz w:val="22"/>
    </w:rPr>
  </w:style>
  <w:style w:type="table" w:styleId="PlainTable1">
    <w:name w:val="Plain Table 1"/>
    <w:basedOn w:val="TableNormal"/>
    <w:uiPriority w:val="41"/>
    <w:rsid w:val="00E656A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656A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reparedfor">
    <w:name w:val="Prepared for"/>
    <w:basedOn w:val="Subtitle"/>
    <w:next w:val="CoverClientName0"/>
    <w:rsid w:val="00E9032C"/>
    <w:pPr>
      <w:suppressAutoHyphens w:val="0"/>
      <w:autoSpaceDN/>
      <w:spacing w:after="120"/>
    </w:pPr>
    <w:rPr>
      <w:rFonts w:ascii="Arial" w:hAnsi="Arial"/>
      <w:color w:val="auto"/>
    </w:rPr>
  </w:style>
  <w:style w:type="paragraph" w:customStyle="1" w:styleId="ProposalDueDate">
    <w:name w:val="Proposal Due Date"/>
    <w:basedOn w:val="Normal"/>
    <w:rsid w:val="00E9032C"/>
    <w:pPr>
      <w:framePr w:wrap="around" w:hAnchor="text"/>
      <w:suppressAutoHyphens w:val="0"/>
      <w:autoSpaceDN/>
      <w:spacing w:before="0" w:after="0"/>
    </w:pPr>
    <w:rPr>
      <w:sz w:val="32"/>
    </w:rPr>
  </w:style>
  <w:style w:type="paragraph" w:customStyle="1" w:styleId="ProposalSub-Title">
    <w:name w:val="Proposal Sub-Title"/>
    <w:basedOn w:val="Normal"/>
    <w:rsid w:val="00E9032C"/>
    <w:pPr>
      <w:suppressAutoHyphens w:val="0"/>
      <w:autoSpaceDN/>
      <w:spacing w:before="0" w:after="0"/>
    </w:pPr>
    <w:rPr>
      <w:sz w:val="32"/>
    </w:rPr>
  </w:style>
  <w:style w:type="paragraph" w:customStyle="1" w:styleId="ProposalVolumeNumber">
    <w:name w:val="Proposal Volume Number"/>
    <w:basedOn w:val="Normal"/>
    <w:rsid w:val="00E9032C"/>
    <w:pPr>
      <w:suppressAutoHyphens w:val="0"/>
      <w:autoSpaceDN/>
      <w:spacing w:before="0" w:after="240"/>
    </w:pPr>
    <w:rPr>
      <w:sz w:val="32"/>
    </w:rPr>
  </w:style>
  <w:style w:type="paragraph" w:customStyle="1" w:styleId="ProvidedTo-By">
    <w:name w:val="Provided To-By"/>
    <w:basedOn w:val="AgencyTitle"/>
    <w:qFormat/>
    <w:rsid w:val="00E9032C"/>
    <w:rPr>
      <w:sz w:val="16"/>
    </w:rPr>
  </w:style>
  <w:style w:type="paragraph" w:styleId="Salutation">
    <w:name w:val="Salutation"/>
    <w:basedOn w:val="Normal"/>
    <w:next w:val="Normal"/>
    <w:link w:val="SalutationChar"/>
    <w:locked/>
    <w:rsid w:val="00E9032C"/>
    <w:pPr>
      <w:suppressAutoHyphens w:val="0"/>
      <w:autoSpaceDN/>
      <w:spacing w:before="0" w:after="0"/>
    </w:pPr>
    <w:rPr>
      <w:szCs w:val="20"/>
    </w:rPr>
  </w:style>
  <w:style w:type="character" w:customStyle="1" w:styleId="SalutationChar">
    <w:name w:val="Salutation Char"/>
    <w:basedOn w:val="DefaultParagraphFont"/>
    <w:link w:val="Salutation"/>
    <w:rsid w:val="00E9032C"/>
    <w:rPr>
      <w:rFonts w:ascii="Arial" w:hAnsi="Arial"/>
      <w:sz w:val="22"/>
    </w:rPr>
  </w:style>
  <w:style w:type="paragraph" w:styleId="Signature">
    <w:name w:val="Signature"/>
    <w:basedOn w:val="Normal"/>
    <w:link w:val="SignatureChar"/>
    <w:semiHidden/>
    <w:unhideWhenUsed/>
    <w:locked/>
    <w:rsid w:val="00E9032C"/>
    <w:pPr>
      <w:suppressAutoHyphens w:val="0"/>
      <w:autoSpaceDN/>
      <w:spacing w:before="0" w:after="0"/>
      <w:ind w:left="4320"/>
    </w:pPr>
    <w:rPr>
      <w:szCs w:val="20"/>
    </w:rPr>
  </w:style>
  <w:style w:type="character" w:customStyle="1" w:styleId="SignatureChar">
    <w:name w:val="Signature Char"/>
    <w:basedOn w:val="DefaultParagraphFont"/>
    <w:link w:val="Signature"/>
    <w:semiHidden/>
    <w:rsid w:val="00E9032C"/>
    <w:rPr>
      <w:rFonts w:ascii="Arial" w:hAnsi="Arial"/>
      <w:sz w:val="22"/>
    </w:rPr>
  </w:style>
  <w:style w:type="paragraph" w:customStyle="1" w:styleId="SolicitationNumber">
    <w:name w:val="Solicitation Number"/>
    <w:basedOn w:val="AgencyTitle"/>
    <w:rsid w:val="00E9032C"/>
  </w:style>
  <w:style w:type="table" w:styleId="TableGridLight">
    <w:name w:val="Grid Table Light"/>
    <w:basedOn w:val="TableNormal"/>
    <w:uiPriority w:val="40"/>
    <w:rsid w:val="00E9032C"/>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semiHidden/>
    <w:unhideWhenUsed/>
    <w:locked/>
    <w:rsid w:val="00E9032C"/>
    <w:pPr>
      <w:suppressAutoHyphens w:val="0"/>
      <w:autoSpaceDN/>
      <w:spacing w:before="0" w:after="0"/>
      <w:ind w:left="200" w:hanging="200"/>
    </w:pPr>
    <w:rPr>
      <w:szCs w:val="20"/>
    </w:rPr>
  </w:style>
  <w:style w:type="table" w:styleId="TableWeb2">
    <w:name w:val="Table Web 2"/>
    <w:basedOn w:val="TableNormal"/>
    <w:locked/>
    <w:rsid w:val="00E656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ureSource">
    <w:name w:val="Table/Figure Source"/>
    <w:basedOn w:val="Normal"/>
    <w:next w:val="BodyText"/>
    <w:link w:val="TableFigureSourceChar"/>
    <w:qFormat/>
    <w:rsid w:val="00E9032C"/>
    <w:pPr>
      <w:suppressAutoHyphens w:val="0"/>
      <w:autoSpaceDN/>
      <w:spacing w:before="60" w:after="240"/>
    </w:pPr>
    <w:rPr>
      <w:i/>
      <w:sz w:val="18"/>
      <w:szCs w:val="20"/>
    </w:rPr>
  </w:style>
  <w:style w:type="character" w:customStyle="1" w:styleId="TableFigureSourceChar">
    <w:name w:val="Table/Figure Source Char"/>
    <w:link w:val="TableFigureSource"/>
    <w:rsid w:val="00E9032C"/>
    <w:rPr>
      <w:rFonts w:ascii="Arial" w:hAnsi="Arial"/>
      <w:i/>
      <w:sz w:val="18"/>
    </w:rPr>
  </w:style>
  <w:style w:type="paragraph" w:customStyle="1" w:styleId="TableFigureNote">
    <w:name w:val="Table/Figure Note"/>
    <w:basedOn w:val="TableFigureSource"/>
    <w:next w:val="TableFigureSource"/>
    <w:qFormat/>
    <w:rsid w:val="00E9032C"/>
    <w:pPr>
      <w:keepNext/>
      <w:spacing w:before="20" w:after="20"/>
    </w:pPr>
    <w:rPr>
      <w:i w:val="0"/>
    </w:rPr>
  </w:style>
  <w:style w:type="paragraph" w:customStyle="1" w:styleId="Tablebody0">
    <w:name w:val="Tablebody"/>
    <w:basedOn w:val="Bodytext0"/>
    <w:rsid w:val="00E9032C"/>
    <w:pPr>
      <w:spacing w:before="40" w:after="40"/>
    </w:pPr>
    <w:rPr>
      <w:sz w:val="20"/>
    </w:rPr>
  </w:style>
  <w:style w:type="paragraph" w:customStyle="1" w:styleId="TableBullet1">
    <w:name w:val="TableBullet1"/>
    <w:basedOn w:val="Tablebody0"/>
    <w:rsid w:val="00E9032C"/>
    <w:pPr>
      <w:numPr>
        <w:numId w:val="54"/>
      </w:numPr>
      <w:tabs>
        <w:tab w:val="clear" w:pos="360"/>
      </w:tabs>
    </w:pPr>
  </w:style>
  <w:style w:type="paragraph" w:customStyle="1" w:styleId="TableBullet2">
    <w:name w:val="TableBullet2"/>
    <w:basedOn w:val="Normal"/>
    <w:qFormat/>
    <w:rsid w:val="00E656A1"/>
    <w:pPr>
      <w:numPr>
        <w:numId w:val="1"/>
      </w:numPr>
      <w:spacing w:before="40" w:after="40"/>
    </w:pPr>
    <w:rPr>
      <w:sz w:val="20"/>
    </w:rPr>
  </w:style>
  <w:style w:type="paragraph" w:customStyle="1" w:styleId="Tablenote">
    <w:name w:val="Tablenote"/>
    <w:basedOn w:val="Tablebody0"/>
    <w:rsid w:val="00E9032C"/>
    <w:rPr>
      <w:sz w:val="18"/>
    </w:rPr>
  </w:style>
  <w:style w:type="paragraph" w:customStyle="1" w:styleId="Tablesubheader">
    <w:name w:val="Tablesubheader"/>
    <w:basedOn w:val="Normal"/>
    <w:rsid w:val="00E9032C"/>
    <w:pPr>
      <w:suppressAutoHyphens w:val="0"/>
      <w:autoSpaceDN/>
      <w:spacing w:before="40" w:after="40"/>
    </w:pPr>
    <w:rPr>
      <w:b/>
      <w:sz w:val="20"/>
    </w:rPr>
  </w:style>
  <w:style w:type="paragraph" w:customStyle="1" w:styleId="ThemeStatement">
    <w:name w:val="Theme Statement"/>
    <w:basedOn w:val="Normal"/>
    <w:link w:val="ThemeStatementChar"/>
    <w:qFormat/>
    <w:rsid w:val="00E656A1"/>
    <w:rPr>
      <w:b/>
    </w:rPr>
  </w:style>
  <w:style w:type="character" w:customStyle="1" w:styleId="ThemeStatementChar">
    <w:name w:val="Theme Statement Char"/>
    <w:basedOn w:val="DefaultParagraphFont"/>
    <w:link w:val="ThemeStatement"/>
    <w:rsid w:val="00E656A1"/>
    <w:rPr>
      <w:rFonts w:ascii="Arial" w:hAnsi="Arial"/>
      <w:b/>
      <w:sz w:val="22"/>
    </w:rPr>
  </w:style>
  <w:style w:type="paragraph" w:customStyle="1" w:styleId="TitlepageRestriction">
    <w:name w:val="Titlepage_Restriction"/>
    <w:basedOn w:val="AgencyTitle"/>
    <w:rsid w:val="00E9032C"/>
    <w:rPr>
      <w:sz w:val="16"/>
    </w:rPr>
  </w:style>
  <w:style w:type="paragraph" w:styleId="TOAHeading">
    <w:name w:val="toa heading"/>
    <w:basedOn w:val="Normal"/>
    <w:next w:val="Normal"/>
    <w:semiHidden/>
    <w:unhideWhenUsed/>
    <w:locked/>
    <w:rsid w:val="00E9032C"/>
    <w:pPr>
      <w:suppressAutoHyphens w:val="0"/>
      <w:autoSpaceDN/>
      <w:spacing w:after="0"/>
    </w:pPr>
    <w:rPr>
      <w:rFonts w:asciiTheme="majorHAnsi" w:eastAsiaTheme="majorEastAsia" w:hAnsiTheme="majorHAnsi" w:cstheme="majorBidi"/>
      <w:b/>
      <w:bCs/>
    </w:rPr>
  </w:style>
  <w:style w:type="paragraph" w:customStyle="1" w:styleId="xResumeInstructionalBulletDONOTUSE">
    <w:name w:val="x. Resume Instructional Bullet DO NOT USE"/>
    <w:basedOn w:val="Normal"/>
    <w:rsid w:val="00E656A1"/>
    <w:pPr>
      <w:widowControl w:val="0"/>
      <w:numPr>
        <w:numId w:val="2"/>
      </w:numPr>
      <w:spacing w:line="276" w:lineRule="auto"/>
    </w:pPr>
    <w:rPr>
      <w:rFonts w:eastAsiaTheme="minorHAnsi" w:cs="Arial"/>
      <w:i/>
      <w:color w:val="555759"/>
    </w:rPr>
  </w:style>
  <w:style w:type="paragraph" w:customStyle="1" w:styleId="paragraph">
    <w:name w:val="paragraph"/>
    <w:basedOn w:val="Normal"/>
    <w:rsid w:val="00917C40"/>
    <w:pPr>
      <w:spacing w:before="100" w:beforeAutospacing="1" w:after="100" w:afterAutospacing="1"/>
    </w:pPr>
    <w:rPr>
      <w:rFonts w:ascii="Times New Roman" w:hAnsi="Times New Roman"/>
      <w:sz w:val="24"/>
    </w:rPr>
  </w:style>
  <w:style w:type="table" w:customStyle="1" w:styleId="EnergyTable1">
    <w:name w:val="Energy Table1"/>
    <w:basedOn w:val="TableNormal"/>
    <w:uiPriority w:val="99"/>
    <w:qFormat/>
    <w:rsid w:val="00E9032C"/>
    <w:pPr>
      <w:spacing w:before="40" w:after="40"/>
      <w:jc w:val="center"/>
    </w:pPr>
    <w:rPr>
      <w:rFonts w:ascii="MS Gothic" w:eastAsia="Consolas" w:hAnsi="MS Gothic" w:cs="Consolas"/>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Century Gothic" w:hAnsi="Century Gothic"/>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character" w:customStyle="1" w:styleId="eop">
    <w:name w:val="eop"/>
    <w:basedOn w:val="DefaultParagraphFont"/>
    <w:rsid w:val="00E9032C"/>
  </w:style>
  <w:style w:type="character" w:styleId="Mention">
    <w:name w:val="Mention"/>
    <w:basedOn w:val="DefaultParagraphFont"/>
    <w:uiPriority w:val="99"/>
    <w:unhideWhenUsed/>
    <w:rsid w:val="00E9032C"/>
    <w:rPr>
      <w:color w:val="2B579A"/>
      <w:shd w:val="clear" w:color="auto" w:fill="E1DFDD"/>
    </w:rPr>
  </w:style>
  <w:style w:type="paragraph" w:customStyle="1" w:styleId="ProposalTitle">
    <w:name w:val="Proposal Title"/>
    <w:basedOn w:val="Normal"/>
    <w:rsid w:val="00E9032C"/>
    <w:pPr>
      <w:suppressAutoHyphens w:val="0"/>
      <w:autoSpaceDN/>
      <w:spacing w:before="0" w:after="240"/>
    </w:pPr>
    <w:rPr>
      <w:b/>
      <w:sz w:val="44"/>
    </w:rPr>
  </w:style>
  <w:style w:type="paragraph" w:customStyle="1" w:styleId="GHBodytext">
    <w:name w:val="GH_Bodytext"/>
    <w:basedOn w:val="Normal"/>
    <w:rsid w:val="00E9032C"/>
    <w:pPr>
      <w:spacing w:before="0" w:after="80"/>
    </w:pPr>
  </w:style>
  <w:style w:type="paragraph" w:customStyle="1" w:styleId="ASectionCorSOWPWS">
    <w:name w:val="A_Section C or SOW/PWS"/>
    <w:basedOn w:val="GHBodytext"/>
    <w:rsid w:val="00E9032C"/>
    <w:rPr>
      <w:color w:val="7030A0"/>
    </w:rPr>
  </w:style>
  <w:style w:type="paragraph" w:customStyle="1" w:styleId="ASectionLorInstructions">
    <w:name w:val="A_Section L or Instructions"/>
    <w:basedOn w:val="GHBodytext"/>
    <w:rsid w:val="00E9032C"/>
    <w:rPr>
      <w:color w:val="00B050"/>
    </w:rPr>
  </w:style>
  <w:style w:type="paragraph" w:customStyle="1" w:styleId="ASectionMorEvaluationCriteria">
    <w:name w:val="A_Section M or Evaluation Criteria"/>
    <w:basedOn w:val="GHBodytext"/>
    <w:rsid w:val="00E9032C"/>
    <w:rPr>
      <w:color w:val="0070C0"/>
    </w:rPr>
  </w:style>
  <w:style w:type="paragraph" w:customStyle="1" w:styleId="AgencyTitle">
    <w:name w:val="Agency Title"/>
    <w:basedOn w:val="GHBodytext"/>
    <w:rsid w:val="00E9032C"/>
    <w:pPr>
      <w:spacing w:after="0"/>
    </w:pPr>
  </w:style>
  <w:style w:type="paragraph" w:customStyle="1" w:styleId="AgencySub-Title">
    <w:name w:val="Agency Sub-Title"/>
    <w:basedOn w:val="AgencyTitle"/>
    <w:rsid w:val="00E9032C"/>
  </w:style>
  <w:style w:type="paragraph" w:customStyle="1" w:styleId="AppendixLevel8">
    <w:name w:val="Appendix Level 8"/>
    <w:basedOn w:val="Normal"/>
    <w:link w:val="AppendixLevel8Char"/>
    <w:qFormat/>
    <w:rsid w:val="00E9032C"/>
    <w:pPr>
      <w:keepNext/>
      <w:suppressAutoHyphens w:val="0"/>
      <w:autoSpaceDN/>
      <w:spacing w:before="0" w:after="240"/>
      <w:ind w:left="864" w:hanging="864"/>
    </w:pPr>
    <w:rPr>
      <w:rFonts w:ascii="Arial Bold" w:hAnsi="Arial Bold" w:cs="Arial"/>
      <w:b/>
      <w:kern w:val="28"/>
      <w:szCs w:val="28"/>
    </w:rPr>
  </w:style>
  <w:style w:type="character" w:customStyle="1" w:styleId="AppendixLevel8Char">
    <w:name w:val="Appendix Level 8 Char"/>
    <w:basedOn w:val="Heading4Char"/>
    <w:link w:val="AppendixLevel8"/>
    <w:rsid w:val="00E9032C"/>
    <w:rPr>
      <w:rFonts w:ascii="Arial Bold" w:hAnsi="Arial Bold" w:cs="Arial"/>
      <w:b/>
      <w:iCs w:val="0"/>
      <w:kern w:val="28"/>
      <w:sz w:val="22"/>
      <w:szCs w:val="28"/>
    </w:rPr>
  </w:style>
  <w:style w:type="character" w:customStyle="1" w:styleId="CrossRef">
    <w:name w:val="CrossRef"/>
    <w:basedOn w:val="DefaultParagraphFont"/>
    <w:uiPriority w:val="1"/>
    <w:qFormat/>
    <w:rsid w:val="00E9032C"/>
    <w:rPr>
      <w:rFonts w:ascii="Arial" w:hAnsi="Arial"/>
      <w:color w:val="16949E"/>
      <w:sz w:val="22"/>
    </w:rPr>
  </w:style>
  <w:style w:type="table" w:customStyle="1" w:styleId="ESIReport">
    <w:name w:val="ESI Report"/>
    <w:basedOn w:val="TableNormal"/>
    <w:uiPriority w:val="99"/>
    <w:rsid w:val="00E9032C"/>
    <w:pPr>
      <w:spacing w:before="40" w:after="40"/>
    </w:pPr>
    <w:rPr>
      <w:rFonts w:ascii="Arial" w:hAnsi="Arial"/>
    </w:rPr>
    <w:tblPr>
      <w:jc w:val="center"/>
      <w:tblBorders>
        <w:top w:val="single" w:sz="4" w:space="0" w:color="A7A7A7" w:themeColor="background2" w:themeShade="BF"/>
        <w:bottom w:val="single" w:sz="4" w:space="0" w:color="A7A7A7" w:themeColor="background2" w:themeShade="BF"/>
        <w:insideH w:val="single" w:sz="4" w:space="0" w:color="A7A7A7"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A7A7A7" w:themeColor="background2" w:themeShade="BF"/>
          <w:left w:val="nil"/>
          <w:bottom w:val="single" w:sz="4" w:space="0" w:color="A7A7A7" w:themeColor="background2" w:themeShade="BF"/>
          <w:right w:val="nil"/>
          <w:insideH w:val="nil"/>
          <w:insideV w:val="nil"/>
          <w:tl2br w:val="nil"/>
          <w:tr2bl w:val="nil"/>
        </w:tcBorders>
      </w:tcPr>
    </w:tblStylePr>
  </w:style>
  <w:style w:type="paragraph" w:customStyle="1" w:styleId="GHBodytext6Before">
    <w:name w:val="GH_Bodytext 6 Before"/>
    <w:basedOn w:val="GHBodytext"/>
    <w:next w:val="GHBodytext"/>
    <w:rsid w:val="00E9032C"/>
    <w:pPr>
      <w:spacing w:before="80"/>
    </w:pPr>
  </w:style>
  <w:style w:type="character" w:customStyle="1" w:styleId="GHBodytextChar">
    <w:name w:val="GH_Bodytext Char"/>
    <w:basedOn w:val="DefaultParagraphFont"/>
    <w:rsid w:val="00E9032C"/>
    <w:rPr>
      <w:rFonts w:ascii="Arial" w:hAnsi="Arial"/>
      <w:sz w:val="24"/>
      <w:szCs w:val="24"/>
    </w:rPr>
  </w:style>
  <w:style w:type="paragraph" w:customStyle="1" w:styleId="GHBodytextHeading">
    <w:name w:val="GH_Bodytext_Heading"/>
    <w:basedOn w:val="GHBodytext"/>
    <w:next w:val="GHBodytext"/>
    <w:rsid w:val="00E9032C"/>
    <w:rPr>
      <w:b/>
    </w:rPr>
  </w:style>
  <w:style w:type="paragraph" w:customStyle="1" w:styleId="GHBullet1">
    <w:name w:val="GH_Bullet1"/>
    <w:basedOn w:val="GHBodytext"/>
    <w:rsid w:val="00E9032C"/>
    <w:pPr>
      <w:numPr>
        <w:numId w:val="18"/>
      </w:numPr>
      <w:contextualSpacing/>
    </w:pPr>
  </w:style>
  <w:style w:type="paragraph" w:customStyle="1" w:styleId="GHBullet1Indent">
    <w:name w:val="GH_Bullet1_Indent"/>
    <w:basedOn w:val="GHBodytext"/>
    <w:rsid w:val="00E9032C"/>
    <w:pPr>
      <w:ind w:left="346"/>
    </w:pPr>
  </w:style>
  <w:style w:type="paragraph" w:customStyle="1" w:styleId="GHBullet2">
    <w:name w:val="GH_Bullet2"/>
    <w:basedOn w:val="GHBodytext"/>
    <w:rsid w:val="00E9032C"/>
    <w:pPr>
      <w:numPr>
        <w:numId w:val="27"/>
      </w:numPr>
      <w:contextualSpacing/>
    </w:pPr>
  </w:style>
  <w:style w:type="paragraph" w:customStyle="1" w:styleId="GHBullet2Indent">
    <w:name w:val="GH_Bullet2_Indent"/>
    <w:basedOn w:val="GHBodytext"/>
    <w:rsid w:val="00E9032C"/>
    <w:pPr>
      <w:ind w:left="518"/>
    </w:pPr>
  </w:style>
  <w:style w:type="paragraph" w:customStyle="1" w:styleId="GHBullet3">
    <w:name w:val="GH_Bullet3"/>
    <w:basedOn w:val="GHBodytext"/>
    <w:rsid w:val="00E9032C"/>
    <w:pPr>
      <w:numPr>
        <w:numId w:val="32"/>
      </w:numPr>
      <w:contextualSpacing/>
    </w:pPr>
  </w:style>
  <w:style w:type="paragraph" w:customStyle="1" w:styleId="GHBullet3Indent">
    <w:name w:val="GH_Bullet3_Indent"/>
    <w:basedOn w:val="GHBodytext"/>
    <w:rsid w:val="00E9032C"/>
    <w:pPr>
      <w:ind w:left="691"/>
    </w:pPr>
  </w:style>
  <w:style w:type="paragraph" w:customStyle="1" w:styleId="GHCoverLetterAddress">
    <w:name w:val="GH_Cover_Letter_Address"/>
    <w:basedOn w:val="GHBodytext"/>
    <w:next w:val="Normal"/>
    <w:rsid w:val="00E9032C"/>
    <w:pPr>
      <w:spacing w:after="0"/>
    </w:pPr>
  </w:style>
  <w:style w:type="paragraph" w:customStyle="1" w:styleId="GHCoverLetterDate">
    <w:name w:val="GH_Cover_Letter_Date"/>
    <w:basedOn w:val="GHBodytext"/>
    <w:next w:val="GHCoverLetterAddress"/>
    <w:rsid w:val="00E9032C"/>
    <w:pPr>
      <w:spacing w:after="720"/>
    </w:pPr>
  </w:style>
  <w:style w:type="paragraph" w:customStyle="1" w:styleId="GHCoverLetterSubjectLine">
    <w:name w:val="GH_Cover_Letter_Subject_Line"/>
    <w:basedOn w:val="GHBodytext"/>
    <w:next w:val="GHBodytext"/>
    <w:rsid w:val="00E9032C"/>
    <w:pPr>
      <w:spacing w:before="240" w:after="240"/>
      <w:ind w:left="1008" w:hanging="1008"/>
    </w:pPr>
    <w:rPr>
      <w:b/>
    </w:rPr>
  </w:style>
  <w:style w:type="paragraph" w:customStyle="1" w:styleId="GHFigureCaption">
    <w:name w:val="GH_Figure_Caption"/>
    <w:basedOn w:val="GHBodytext"/>
    <w:next w:val="GHBodytext"/>
    <w:rsid w:val="00E9032C"/>
    <w:pPr>
      <w:numPr>
        <w:numId w:val="33"/>
      </w:numPr>
      <w:tabs>
        <w:tab w:val="left" w:pos="-432"/>
      </w:tabs>
      <w:spacing w:before="60"/>
      <w:jc w:val="center"/>
    </w:pPr>
    <w:rPr>
      <w:b/>
    </w:rPr>
  </w:style>
  <w:style w:type="paragraph" w:customStyle="1" w:styleId="GHTablebody">
    <w:name w:val="GH_Tablebody"/>
    <w:basedOn w:val="GHBodytext"/>
    <w:rsid w:val="00E9032C"/>
    <w:pPr>
      <w:spacing w:after="0"/>
    </w:pPr>
    <w:rPr>
      <w:sz w:val="18"/>
    </w:rPr>
  </w:style>
  <w:style w:type="paragraph" w:customStyle="1" w:styleId="GHGraphic">
    <w:name w:val="GH_Graphic"/>
    <w:basedOn w:val="GHTablebody"/>
    <w:next w:val="GHFigureCaption"/>
    <w:rsid w:val="00E9032C"/>
    <w:pPr>
      <w:jc w:val="center"/>
    </w:pPr>
  </w:style>
  <w:style w:type="paragraph" w:customStyle="1" w:styleId="GHNumberLevel1">
    <w:name w:val="GH_NumberLevel_1"/>
    <w:basedOn w:val="GHBodytext"/>
    <w:rsid w:val="00E9032C"/>
    <w:pPr>
      <w:numPr>
        <w:numId w:val="35"/>
      </w:numPr>
      <w:contextualSpacing/>
    </w:pPr>
  </w:style>
  <w:style w:type="paragraph" w:customStyle="1" w:styleId="GHNumberLevel1Indent">
    <w:name w:val="GH_NumberLevel_1_Indent"/>
    <w:basedOn w:val="GHBodytext"/>
    <w:rsid w:val="00E9032C"/>
    <w:pPr>
      <w:ind w:left="461"/>
    </w:pPr>
  </w:style>
  <w:style w:type="paragraph" w:customStyle="1" w:styleId="GHNumberLevel2">
    <w:name w:val="GH_NumberLevel_2"/>
    <w:basedOn w:val="GHBodytext"/>
    <w:rsid w:val="00E9032C"/>
    <w:pPr>
      <w:numPr>
        <w:numId w:val="36"/>
      </w:numPr>
      <w:contextualSpacing/>
    </w:pPr>
  </w:style>
  <w:style w:type="paragraph" w:customStyle="1" w:styleId="GHNumberLevel2Indent">
    <w:name w:val="GH_NumberLevel_2_Indent"/>
    <w:basedOn w:val="GHBodytext"/>
    <w:rsid w:val="00E9032C"/>
    <w:pPr>
      <w:ind w:left="720"/>
    </w:pPr>
  </w:style>
  <w:style w:type="paragraph" w:customStyle="1" w:styleId="GHNumberLevel3">
    <w:name w:val="GH_NumberLevel_3"/>
    <w:basedOn w:val="GHBodytext"/>
    <w:rsid w:val="00E9032C"/>
    <w:pPr>
      <w:numPr>
        <w:numId w:val="37"/>
      </w:numPr>
      <w:contextualSpacing/>
    </w:pPr>
  </w:style>
  <w:style w:type="paragraph" w:customStyle="1" w:styleId="GHNumberLevel3Indent">
    <w:name w:val="GH_NumberLevel_3_Indent"/>
    <w:basedOn w:val="GHBodytext"/>
    <w:rsid w:val="00E9032C"/>
    <w:pPr>
      <w:ind w:left="1152"/>
    </w:pPr>
  </w:style>
  <w:style w:type="paragraph" w:customStyle="1" w:styleId="GHPPandResTablebody">
    <w:name w:val="GH_PP and Res_Tablebody"/>
    <w:basedOn w:val="GHBodytext"/>
    <w:rsid w:val="00E9032C"/>
    <w:pPr>
      <w:spacing w:after="0"/>
    </w:pPr>
  </w:style>
  <w:style w:type="paragraph" w:customStyle="1" w:styleId="GHPPandResTableBullet1">
    <w:name w:val="GH_PP and Res_TableBullet1"/>
    <w:basedOn w:val="GHPPandResTablebody"/>
    <w:rsid w:val="00E9032C"/>
    <w:pPr>
      <w:numPr>
        <w:numId w:val="25"/>
      </w:numPr>
    </w:pPr>
  </w:style>
  <w:style w:type="paragraph" w:customStyle="1" w:styleId="GHPPandResTableBullet1Indent">
    <w:name w:val="GH_PP and Res_TableBullet1_Indent"/>
    <w:basedOn w:val="GHPPandResTablebody"/>
    <w:rsid w:val="00E9032C"/>
    <w:pPr>
      <w:ind w:left="173"/>
    </w:pPr>
  </w:style>
  <w:style w:type="paragraph" w:customStyle="1" w:styleId="GHPPandResTableBullet2">
    <w:name w:val="GH_PP and Res_TableBullet2"/>
    <w:basedOn w:val="GHPPandResTablebody"/>
    <w:rsid w:val="00E9032C"/>
    <w:pPr>
      <w:numPr>
        <w:numId w:val="26"/>
      </w:numPr>
    </w:pPr>
  </w:style>
  <w:style w:type="paragraph" w:customStyle="1" w:styleId="GHPPandResTableBullet2Indent">
    <w:name w:val="GH_PP and Res_TableBullet2_Indent"/>
    <w:basedOn w:val="GHPPandResTablebody"/>
    <w:rsid w:val="00E9032C"/>
    <w:pPr>
      <w:ind w:left="346"/>
    </w:pPr>
  </w:style>
  <w:style w:type="paragraph" w:customStyle="1" w:styleId="GHPPandResTableBullet3">
    <w:name w:val="GH_PP and Res_TableBullet3"/>
    <w:basedOn w:val="GHPPandResTablebody"/>
    <w:rsid w:val="00E9032C"/>
    <w:pPr>
      <w:numPr>
        <w:numId w:val="28"/>
      </w:numPr>
    </w:pPr>
  </w:style>
  <w:style w:type="paragraph" w:customStyle="1" w:styleId="GHPPandResTableBullet3Indent">
    <w:name w:val="GH_PP and Res_TableBullet3_Indent"/>
    <w:basedOn w:val="GHPPandResTablebody"/>
    <w:rsid w:val="00E9032C"/>
    <w:pPr>
      <w:ind w:left="518"/>
    </w:pPr>
  </w:style>
  <w:style w:type="paragraph" w:customStyle="1" w:styleId="GHPPandResTableheader">
    <w:name w:val="GH_PP and Res_Tableheader"/>
    <w:basedOn w:val="GHPPandResTablebody"/>
    <w:rsid w:val="00E9032C"/>
    <w:rPr>
      <w:b/>
    </w:rPr>
  </w:style>
  <w:style w:type="paragraph" w:customStyle="1" w:styleId="GHPPandResTablenote">
    <w:name w:val="GH_PP and Res_Tablenote"/>
    <w:basedOn w:val="GHPPandResTablebody"/>
    <w:rsid w:val="00E9032C"/>
    <w:rPr>
      <w:i/>
    </w:rPr>
  </w:style>
  <w:style w:type="paragraph" w:customStyle="1" w:styleId="GHPPandResTableNumberLevel1">
    <w:name w:val="GH_PP and Res_TableNumberLevel_1"/>
    <w:basedOn w:val="GHPPandResTablebody"/>
    <w:rsid w:val="00E9032C"/>
    <w:pPr>
      <w:numPr>
        <w:numId w:val="29"/>
      </w:numPr>
    </w:pPr>
  </w:style>
  <w:style w:type="paragraph" w:customStyle="1" w:styleId="GHPPandResTableNumberLevel1Indent">
    <w:name w:val="GH_PP and Res_TableNumberLevel_1_Indent"/>
    <w:basedOn w:val="GHPPandResTablebody"/>
    <w:rsid w:val="00E9032C"/>
    <w:pPr>
      <w:ind w:left="288"/>
    </w:pPr>
  </w:style>
  <w:style w:type="paragraph" w:customStyle="1" w:styleId="GHPPandResTableNumberLevel2">
    <w:name w:val="GH_PP and Res_TableNumberLevel_2"/>
    <w:basedOn w:val="GHPPandResTablebody"/>
    <w:rsid w:val="00E9032C"/>
    <w:pPr>
      <w:numPr>
        <w:numId w:val="30"/>
      </w:numPr>
    </w:pPr>
  </w:style>
  <w:style w:type="paragraph" w:customStyle="1" w:styleId="GHPPandResTableNumberLevel2Indent">
    <w:name w:val="GH_PP and Res_TableNumberLevel_2_Indent"/>
    <w:basedOn w:val="GHPPandResTablebody"/>
    <w:rsid w:val="00E9032C"/>
    <w:pPr>
      <w:ind w:left="576"/>
    </w:pPr>
  </w:style>
  <w:style w:type="paragraph" w:customStyle="1" w:styleId="GHPPandResTableNumberLevel3">
    <w:name w:val="GH_PP and Res_TableNumberLevel_3"/>
    <w:basedOn w:val="GHPPandResTablebody"/>
    <w:rsid w:val="00E9032C"/>
    <w:pPr>
      <w:numPr>
        <w:numId w:val="31"/>
      </w:numPr>
    </w:pPr>
  </w:style>
  <w:style w:type="paragraph" w:customStyle="1" w:styleId="GHPPandResTableNumberLevel3Indent">
    <w:name w:val="GH_PP and Res_TableNumberLevel_3_Indent"/>
    <w:basedOn w:val="GHPPandResTablebody"/>
    <w:rsid w:val="00E9032C"/>
    <w:pPr>
      <w:ind w:left="792"/>
    </w:pPr>
  </w:style>
  <w:style w:type="paragraph" w:customStyle="1" w:styleId="GHPPandResTablesideheading">
    <w:name w:val="GH_PP and Res_Tablesideheading"/>
    <w:basedOn w:val="GHPPandResTablebody"/>
    <w:rsid w:val="00E9032C"/>
    <w:rPr>
      <w:b/>
    </w:rPr>
  </w:style>
  <w:style w:type="paragraph" w:customStyle="1" w:styleId="GHPPandResTablesubheader">
    <w:name w:val="GH_PP and Res_Tablesubheader"/>
    <w:basedOn w:val="GHPPandResTableheader"/>
    <w:rsid w:val="00E9032C"/>
  </w:style>
  <w:style w:type="paragraph" w:customStyle="1" w:styleId="GHTableBullet1">
    <w:name w:val="GH_TableBullet1"/>
    <w:basedOn w:val="GHTablebody"/>
    <w:rsid w:val="00E9032C"/>
    <w:pPr>
      <w:numPr>
        <w:numId w:val="19"/>
      </w:numPr>
    </w:pPr>
  </w:style>
  <w:style w:type="paragraph" w:customStyle="1" w:styleId="GHTableBullet1Indent">
    <w:name w:val="GH_TableBullet1_Indent"/>
    <w:basedOn w:val="GHTablebody"/>
    <w:rsid w:val="00E9032C"/>
    <w:pPr>
      <w:ind w:left="173"/>
    </w:pPr>
  </w:style>
  <w:style w:type="paragraph" w:customStyle="1" w:styleId="GHTableBullet2">
    <w:name w:val="GH_TableBullet2"/>
    <w:basedOn w:val="GHTablebody"/>
    <w:rsid w:val="00E9032C"/>
    <w:pPr>
      <w:numPr>
        <w:numId w:val="20"/>
      </w:numPr>
    </w:pPr>
  </w:style>
  <w:style w:type="paragraph" w:customStyle="1" w:styleId="GHTableBullet2Indent">
    <w:name w:val="GH_TableBullet2_Indent"/>
    <w:basedOn w:val="GHTablebody"/>
    <w:rsid w:val="00E9032C"/>
    <w:pPr>
      <w:ind w:left="346"/>
    </w:pPr>
  </w:style>
  <w:style w:type="paragraph" w:customStyle="1" w:styleId="GHTableBullet3">
    <w:name w:val="GH_TableBullet3"/>
    <w:basedOn w:val="GHTablebody"/>
    <w:rsid w:val="00E9032C"/>
    <w:pPr>
      <w:numPr>
        <w:numId w:val="21"/>
      </w:numPr>
    </w:pPr>
  </w:style>
  <w:style w:type="paragraph" w:customStyle="1" w:styleId="GHTableBullet3Indent">
    <w:name w:val="GH_TableBullet3_Indent"/>
    <w:basedOn w:val="GHTablebody"/>
    <w:rsid w:val="00E9032C"/>
    <w:pPr>
      <w:ind w:left="518"/>
    </w:pPr>
  </w:style>
  <w:style w:type="paragraph" w:customStyle="1" w:styleId="GHTableheader">
    <w:name w:val="GH_Tableheader"/>
    <w:basedOn w:val="GHTablebody"/>
    <w:rsid w:val="00E9032C"/>
    <w:rPr>
      <w:b/>
    </w:rPr>
  </w:style>
  <w:style w:type="paragraph" w:customStyle="1" w:styleId="GHTablenote">
    <w:name w:val="GH_Tablenote"/>
    <w:basedOn w:val="GHTablebody"/>
    <w:rsid w:val="00E9032C"/>
    <w:rPr>
      <w:i/>
    </w:rPr>
  </w:style>
  <w:style w:type="paragraph" w:customStyle="1" w:styleId="GHTableNumberLevel1">
    <w:name w:val="GH_TableNumberLevel_1"/>
    <w:basedOn w:val="GHTablebody"/>
    <w:rsid w:val="00E9032C"/>
    <w:pPr>
      <w:numPr>
        <w:numId w:val="22"/>
      </w:numPr>
    </w:pPr>
  </w:style>
  <w:style w:type="paragraph" w:customStyle="1" w:styleId="GHTableNumberLevel1Indent">
    <w:name w:val="GH_TableNumberLevel_1_Indent"/>
    <w:basedOn w:val="GHTablebody"/>
    <w:rsid w:val="00E9032C"/>
    <w:pPr>
      <w:ind w:left="288"/>
    </w:pPr>
  </w:style>
  <w:style w:type="paragraph" w:customStyle="1" w:styleId="GHTableNumberLevel2">
    <w:name w:val="GH_TableNumberLevel_2"/>
    <w:basedOn w:val="GHTablebody"/>
    <w:rsid w:val="00E9032C"/>
    <w:pPr>
      <w:numPr>
        <w:numId w:val="23"/>
      </w:numPr>
    </w:pPr>
  </w:style>
  <w:style w:type="paragraph" w:customStyle="1" w:styleId="GHTableNumberLevel2Indent">
    <w:name w:val="GH_TableNumberLevel_2_Indent"/>
    <w:basedOn w:val="GHTablebody"/>
    <w:rsid w:val="00E9032C"/>
    <w:pPr>
      <w:ind w:left="576"/>
    </w:pPr>
  </w:style>
  <w:style w:type="paragraph" w:customStyle="1" w:styleId="GHTableNumberLevel3">
    <w:name w:val="GH_TableNumberLevel_3"/>
    <w:basedOn w:val="GHTablebody"/>
    <w:rsid w:val="00E9032C"/>
    <w:pPr>
      <w:numPr>
        <w:numId w:val="24"/>
      </w:numPr>
    </w:pPr>
  </w:style>
  <w:style w:type="paragraph" w:customStyle="1" w:styleId="GHTableNumberLevel3Indent">
    <w:name w:val="GH_TableNumberLevel_3_Indent"/>
    <w:basedOn w:val="GHTablebody"/>
    <w:rsid w:val="00E9032C"/>
    <w:pPr>
      <w:ind w:left="792"/>
    </w:pPr>
  </w:style>
  <w:style w:type="paragraph" w:customStyle="1" w:styleId="GHTablesideheading">
    <w:name w:val="GH_Tablesideheading"/>
    <w:basedOn w:val="GHTablebody"/>
    <w:rsid w:val="00E9032C"/>
    <w:rPr>
      <w:b/>
    </w:rPr>
  </w:style>
  <w:style w:type="paragraph" w:customStyle="1" w:styleId="GHTablesubheader">
    <w:name w:val="GH_Tablesubheader"/>
    <w:basedOn w:val="GHTableheader"/>
    <w:rsid w:val="00E9032C"/>
  </w:style>
  <w:style w:type="paragraph" w:customStyle="1" w:styleId="GHTOC">
    <w:name w:val="GH_TOC"/>
    <w:basedOn w:val="Heading10"/>
    <w:rsid w:val="00E9032C"/>
  </w:style>
  <w:style w:type="table" w:styleId="GridTable4">
    <w:name w:val="Grid Table 4"/>
    <w:basedOn w:val="TableNormal"/>
    <w:uiPriority w:val="49"/>
    <w:rsid w:val="00E9032C"/>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ing1">
    <w:name w:val="Heading1"/>
    <w:link w:val="Heading1Char0"/>
    <w:qFormat/>
    <w:rsid w:val="00E9032C"/>
    <w:pPr>
      <w:numPr>
        <w:numId w:val="17"/>
      </w:numPr>
      <w:autoSpaceDN w:val="0"/>
    </w:pPr>
    <w:rPr>
      <w:rFonts w:ascii="Arial" w:hAnsi="Arial"/>
      <w:sz w:val="32"/>
      <w:szCs w:val="24"/>
    </w:rPr>
  </w:style>
  <w:style w:type="character" w:customStyle="1" w:styleId="Heading1Char0">
    <w:name w:val="Heading1 Char"/>
    <w:basedOn w:val="DefaultParagraphFont"/>
    <w:link w:val="Heading1"/>
    <w:rsid w:val="00E9032C"/>
    <w:rPr>
      <w:rFonts w:ascii="Arial" w:hAnsi="Arial"/>
      <w:sz w:val="32"/>
      <w:szCs w:val="24"/>
    </w:rPr>
  </w:style>
  <w:style w:type="numbering" w:customStyle="1" w:styleId="LFO1">
    <w:name w:val="LFO1"/>
    <w:basedOn w:val="NoList"/>
    <w:rsid w:val="00E9032C"/>
    <w:pPr>
      <w:numPr>
        <w:numId w:val="18"/>
      </w:numPr>
    </w:pPr>
  </w:style>
  <w:style w:type="numbering" w:customStyle="1" w:styleId="LFO10">
    <w:name w:val="LFO10"/>
    <w:basedOn w:val="NoList"/>
    <w:rsid w:val="00E9032C"/>
    <w:pPr>
      <w:numPr>
        <w:numId w:val="19"/>
      </w:numPr>
    </w:pPr>
  </w:style>
  <w:style w:type="numbering" w:customStyle="1" w:styleId="LFO11">
    <w:name w:val="LFO11"/>
    <w:basedOn w:val="NoList"/>
    <w:rsid w:val="00E9032C"/>
    <w:pPr>
      <w:numPr>
        <w:numId w:val="20"/>
      </w:numPr>
    </w:pPr>
  </w:style>
  <w:style w:type="numbering" w:customStyle="1" w:styleId="LFO12">
    <w:name w:val="LFO12"/>
    <w:basedOn w:val="NoList"/>
    <w:rsid w:val="00E9032C"/>
    <w:pPr>
      <w:numPr>
        <w:numId w:val="21"/>
      </w:numPr>
    </w:pPr>
  </w:style>
  <w:style w:type="numbering" w:customStyle="1" w:styleId="LFO13">
    <w:name w:val="LFO13"/>
    <w:basedOn w:val="NoList"/>
    <w:rsid w:val="00E9032C"/>
    <w:pPr>
      <w:numPr>
        <w:numId w:val="22"/>
      </w:numPr>
    </w:pPr>
  </w:style>
  <w:style w:type="numbering" w:customStyle="1" w:styleId="LFO14">
    <w:name w:val="LFO14"/>
    <w:basedOn w:val="NoList"/>
    <w:rsid w:val="00E9032C"/>
    <w:pPr>
      <w:numPr>
        <w:numId w:val="23"/>
      </w:numPr>
    </w:pPr>
  </w:style>
  <w:style w:type="numbering" w:customStyle="1" w:styleId="LFO15">
    <w:name w:val="LFO15"/>
    <w:basedOn w:val="NoList"/>
    <w:rsid w:val="00E9032C"/>
    <w:pPr>
      <w:numPr>
        <w:numId w:val="24"/>
      </w:numPr>
    </w:pPr>
  </w:style>
  <w:style w:type="numbering" w:customStyle="1" w:styleId="LFO16">
    <w:name w:val="LFO16"/>
    <w:basedOn w:val="NoList"/>
    <w:rsid w:val="00E9032C"/>
    <w:pPr>
      <w:numPr>
        <w:numId w:val="25"/>
      </w:numPr>
    </w:pPr>
  </w:style>
  <w:style w:type="numbering" w:customStyle="1" w:styleId="LFO18">
    <w:name w:val="LFO18"/>
    <w:basedOn w:val="NoList"/>
    <w:rsid w:val="00E9032C"/>
    <w:pPr>
      <w:numPr>
        <w:numId w:val="26"/>
      </w:numPr>
    </w:pPr>
  </w:style>
  <w:style w:type="numbering" w:customStyle="1" w:styleId="LFO2">
    <w:name w:val="LFO2"/>
    <w:basedOn w:val="NoList"/>
    <w:rsid w:val="00E9032C"/>
    <w:pPr>
      <w:numPr>
        <w:numId w:val="27"/>
      </w:numPr>
    </w:pPr>
  </w:style>
  <w:style w:type="numbering" w:customStyle="1" w:styleId="LFO20">
    <w:name w:val="LFO20"/>
    <w:basedOn w:val="NoList"/>
    <w:rsid w:val="00E9032C"/>
    <w:pPr>
      <w:numPr>
        <w:numId w:val="28"/>
      </w:numPr>
    </w:pPr>
  </w:style>
  <w:style w:type="numbering" w:customStyle="1" w:styleId="LFO21">
    <w:name w:val="LFO21"/>
    <w:basedOn w:val="NoList"/>
    <w:rsid w:val="00E9032C"/>
    <w:pPr>
      <w:numPr>
        <w:numId w:val="29"/>
      </w:numPr>
    </w:pPr>
  </w:style>
  <w:style w:type="numbering" w:customStyle="1" w:styleId="LFO22">
    <w:name w:val="LFO22"/>
    <w:basedOn w:val="NoList"/>
    <w:rsid w:val="00E9032C"/>
    <w:pPr>
      <w:numPr>
        <w:numId w:val="30"/>
      </w:numPr>
    </w:pPr>
  </w:style>
  <w:style w:type="numbering" w:customStyle="1" w:styleId="LFO24">
    <w:name w:val="LFO24"/>
    <w:basedOn w:val="NoList"/>
    <w:rsid w:val="00E9032C"/>
    <w:pPr>
      <w:numPr>
        <w:numId w:val="31"/>
      </w:numPr>
    </w:pPr>
  </w:style>
  <w:style w:type="numbering" w:customStyle="1" w:styleId="LFO3">
    <w:name w:val="LFO3"/>
    <w:basedOn w:val="NoList"/>
    <w:rsid w:val="00E9032C"/>
    <w:pPr>
      <w:numPr>
        <w:numId w:val="32"/>
      </w:numPr>
    </w:pPr>
  </w:style>
  <w:style w:type="numbering" w:customStyle="1" w:styleId="LFO5">
    <w:name w:val="LFO5"/>
    <w:basedOn w:val="NoList"/>
    <w:rsid w:val="00E9032C"/>
    <w:pPr>
      <w:numPr>
        <w:numId w:val="33"/>
      </w:numPr>
    </w:pPr>
  </w:style>
  <w:style w:type="numbering" w:customStyle="1" w:styleId="LFO6">
    <w:name w:val="LFO6"/>
    <w:basedOn w:val="NoList"/>
    <w:rsid w:val="00E9032C"/>
    <w:pPr>
      <w:numPr>
        <w:numId w:val="34"/>
      </w:numPr>
    </w:pPr>
  </w:style>
  <w:style w:type="numbering" w:customStyle="1" w:styleId="LFO7">
    <w:name w:val="LFO7"/>
    <w:basedOn w:val="NoList"/>
    <w:rsid w:val="00E9032C"/>
    <w:pPr>
      <w:numPr>
        <w:numId w:val="35"/>
      </w:numPr>
    </w:pPr>
  </w:style>
  <w:style w:type="numbering" w:customStyle="1" w:styleId="LFO8">
    <w:name w:val="LFO8"/>
    <w:basedOn w:val="NoList"/>
    <w:rsid w:val="00E9032C"/>
    <w:pPr>
      <w:numPr>
        <w:numId w:val="36"/>
      </w:numPr>
    </w:pPr>
  </w:style>
  <w:style w:type="numbering" w:customStyle="1" w:styleId="LFO9">
    <w:name w:val="LFO9"/>
    <w:basedOn w:val="NoList"/>
    <w:rsid w:val="00E9032C"/>
    <w:pPr>
      <w:numPr>
        <w:numId w:val="37"/>
      </w:numPr>
    </w:pPr>
  </w:style>
  <w:style w:type="table" w:styleId="ListTable2">
    <w:name w:val="List Table 2"/>
    <w:basedOn w:val="TableNormal"/>
    <w:uiPriority w:val="47"/>
    <w:rsid w:val="00E9032C"/>
    <w:rPr>
      <w:rFonts w:ascii="MS Gothic" w:eastAsia="Consolas" w:hAnsi="MS Gothic" w:cs="Consola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E9032C"/>
    <w:rPr>
      <w:rFonts w:ascii="MS Gothic" w:eastAsia="Consolas" w:hAnsi="MS Gothic" w:cs="Consola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E9032C"/>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Apx">
    <w:name w:val="Table_Apx"/>
    <w:basedOn w:val="Caption"/>
    <w:link w:val="TableApxChar"/>
    <w:qFormat/>
    <w:rsid w:val="00E9032C"/>
  </w:style>
  <w:style w:type="character" w:customStyle="1" w:styleId="TableApxChar">
    <w:name w:val="Table_Apx Char"/>
    <w:basedOn w:val="CaptionChar"/>
    <w:link w:val="TableApx"/>
    <w:rsid w:val="00E9032C"/>
    <w:rPr>
      <w:rFonts w:ascii="Arial" w:hAnsi="Arial" w:cs="Arial"/>
      <w:b/>
      <w:bCs/>
      <w:sz w:val="22"/>
    </w:rPr>
  </w:style>
  <w:style w:type="paragraph" w:customStyle="1" w:styleId="TermsandConditions">
    <w:name w:val="Terms and Conditions"/>
    <w:basedOn w:val="GHBodytext"/>
    <w:rsid w:val="00E9032C"/>
    <w:pPr>
      <w:pageBreakBefore/>
    </w:pPr>
    <w:rPr>
      <w:color w:val="FF0000"/>
      <w:sz w:val="36"/>
    </w:rPr>
  </w:style>
  <w:style w:type="paragraph" w:customStyle="1" w:styleId="WPDate">
    <w:name w:val="WP Date"/>
    <w:basedOn w:val="AgencyTitle"/>
    <w:rsid w:val="00E9032C"/>
    <w:rPr>
      <w:sz w:val="32"/>
    </w:rPr>
  </w:style>
  <w:style w:type="paragraph" w:customStyle="1" w:styleId="WPSub-Title">
    <w:name w:val="WP Sub-Title"/>
    <w:basedOn w:val="AgencyTitle"/>
    <w:rsid w:val="00E9032C"/>
    <w:rPr>
      <w:sz w:val="32"/>
    </w:rPr>
  </w:style>
  <w:style w:type="paragraph" w:customStyle="1" w:styleId="WPTitle">
    <w:name w:val="WP Title"/>
    <w:basedOn w:val="AgencyTitle"/>
    <w:rsid w:val="00E9032C"/>
    <w:pPr>
      <w:spacing w:after="240"/>
    </w:pPr>
    <w:rPr>
      <w:b/>
      <w:sz w:val="44"/>
    </w:rPr>
  </w:style>
  <w:style w:type="paragraph" w:customStyle="1" w:styleId="WPVersion">
    <w:name w:val="WP Version"/>
    <w:basedOn w:val="AgencyTitle"/>
    <w:rsid w:val="00E9032C"/>
    <w:pPr>
      <w:spacing w:after="240"/>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40585">
      <w:bodyDiv w:val="1"/>
      <w:marLeft w:val="0"/>
      <w:marRight w:val="0"/>
      <w:marTop w:val="0"/>
      <w:marBottom w:val="0"/>
      <w:divBdr>
        <w:top w:val="none" w:sz="0" w:space="0" w:color="auto"/>
        <w:left w:val="none" w:sz="0" w:space="0" w:color="auto"/>
        <w:bottom w:val="none" w:sz="0" w:space="0" w:color="auto"/>
        <w:right w:val="none" w:sz="0" w:space="0" w:color="auto"/>
      </w:divBdr>
    </w:div>
    <w:div w:id="38283750">
      <w:bodyDiv w:val="1"/>
      <w:marLeft w:val="0"/>
      <w:marRight w:val="0"/>
      <w:marTop w:val="0"/>
      <w:marBottom w:val="0"/>
      <w:divBdr>
        <w:top w:val="none" w:sz="0" w:space="0" w:color="auto"/>
        <w:left w:val="none" w:sz="0" w:space="0" w:color="auto"/>
        <w:bottom w:val="none" w:sz="0" w:space="0" w:color="auto"/>
        <w:right w:val="none" w:sz="0" w:space="0" w:color="auto"/>
      </w:divBdr>
    </w:div>
    <w:div w:id="48193649">
      <w:bodyDiv w:val="1"/>
      <w:marLeft w:val="0"/>
      <w:marRight w:val="0"/>
      <w:marTop w:val="0"/>
      <w:marBottom w:val="0"/>
      <w:divBdr>
        <w:top w:val="none" w:sz="0" w:space="0" w:color="auto"/>
        <w:left w:val="none" w:sz="0" w:space="0" w:color="auto"/>
        <w:bottom w:val="none" w:sz="0" w:space="0" w:color="auto"/>
        <w:right w:val="none" w:sz="0" w:space="0" w:color="auto"/>
      </w:divBdr>
    </w:div>
    <w:div w:id="52975245">
      <w:bodyDiv w:val="1"/>
      <w:marLeft w:val="0"/>
      <w:marRight w:val="0"/>
      <w:marTop w:val="0"/>
      <w:marBottom w:val="0"/>
      <w:divBdr>
        <w:top w:val="none" w:sz="0" w:space="0" w:color="auto"/>
        <w:left w:val="none" w:sz="0" w:space="0" w:color="auto"/>
        <w:bottom w:val="none" w:sz="0" w:space="0" w:color="auto"/>
        <w:right w:val="none" w:sz="0" w:space="0" w:color="auto"/>
      </w:divBdr>
    </w:div>
    <w:div w:id="84040040">
      <w:bodyDiv w:val="1"/>
      <w:marLeft w:val="0"/>
      <w:marRight w:val="0"/>
      <w:marTop w:val="0"/>
      <w:marBottom w:val="0"/>
      <w:divBdr>
        <w:top w:val="none" w:sz="0" w:space="0" w:color="auto"/>
        <w:left w:val="none" w:sz="0" w:space="0" w:color="auto"/>
        <w:bottom w:val="none" w:sz="0" w:space="0" w:color="auto"/>
        <w:right w:val="none" w:sz="0" w:space="0" w:color="auto"/>
      </w:divBdr>
    </w:div>
    <w:div w:id="96953374">
      <w:bodyDiv w:val="1"/>
      <w:marLeft w:val="0"/>
      <w:marRight w:val="0"/>
      <w:marTop w:val="0"/>
      <w:marBottom w:val="0"/>
      <w:divBdr>
        <w:top w:val="none" w:sz="0" w:space="0" w:color="auto"/>
        <w:left w:val="none" w:sz="0" w:space="0" w:color="auto"/>
        <w:bottom w:val="none" w:sz="0" w:space="0" w:color="auto"/>
        <w:right w:val="none" w:sz="0" w:space="0" w:color="auto"/>
      </w:divBdr>
    </w:div>
    <w:div w:id="113254587">
      <w:bodyDiv w:val="1"/>
      <w:marLeft w:val="0"/>
      <w:marRight w:val="0"/>
      <w:marTop w:val="0"/>
      <w:marBottom w:val="0"/>
      <w:divBdr>
        <w:top w:val="none" w:sz="0" w:space="0" w:color="auto"/>
        <w:left w:val="none" w:sz="0" w:space="0" w:color="auto"/>
        <w:bottom w:val="none" w:sz="0" w:space="0" w:color="auto"/>
        <w:right w:val="none" w:sz="0" w:space="0" w:color="auto"/>
      </w:divBdr>
    </w:div>
    <w:div w:id="129827409">
      <w:bodyDiv w:val="1"/>
      <w:marLeft w:val="0"/>
      <w:marRight w:val="0"/>
      <w:marTop w:val="0"/>
      <w:marBottom w:val="0"/>
      <w:divBdr>
        <w:top w:val="none" w:sz="0" w:space="0" w:color="auto"/>
        <w:left w:val="none" w:sz="0" w:space="0" w:color="auto"/>
        <w:bottom w:val="none" w:sz="0" w:space="0" w:color="auto"/>
        <w:right w:val="none" w:sz="0" w:space="0" w:color="auto"/>
      </w:divBdr>
    </w:div>
    <w:div w:id="213664963">
      <w:bodyDiv w:val="1"/>
      <w:marLeft w:val="0"/>
      <w:marRight w:val="0"/>
      <w:marTop w:val="0"/>
      <w:marBottom w:val="0"/>
      <w:divBdr>
        <w:top w:val="none" w:sz="0" w:space="0" w:color="auto"/>
        <w:left w:val="none" w:sz="0" w:space="0" w:color="auto"/>
        <w:bottom w:val="none" w:sz="0" w:space="0" w:color="auto"/>
        <w:right w:val="none" w:sz="0" w:space="0" w:color="auto"/>
      </w:divBdr>
    </w:div>
    <w:div w:id="278147560">
      <w:bodyDiv w:val="1"/>
      <w:marLeft w:val="0"/>
      <w:marRight w:val="0"/>
      <w:marTop w:val="0"/>
      <w:marBottom w:val="0"/>
      <w:divBdr>
        <w:top w:val="none" w:sz="0" w:space="0" w:color="auto"/>
        <w:left w:val="none" w:sz="0" w:space="0" w:color="auto"/>
        <w:bottom w:val="none" w:sz="0" w:space="0" w:color="auto"/>
        <w:right w:val="none" w:sz="0" w:space="0" w:color="auto"/>
      </w:divBdr>
    </w:div>
    <w:div w:id="312417149">
      <w:bodyDiv w:val="1"/>
      <w:marLeft w:val="0"/>
      <w:marRight w:val="0"/>
      <w:marTop w:val="0"/>
      <w:marBottom w:val="0"/>
      <w:divBdr>
        <w:top w:val="none" w:sz="0" w:space="0" w:color="auto"/>
        <w:left w:val="none" w:sz="0" w:space="0" w:color="auto"/>
        <w:bottom w:val="none" w:sz="0" w:space="0" w:color="auto"/>
        <w:right w:val="none" w:sz="0" w:space="0" w:color="auto"/>
      </w:divBdr>
    </w:div>
    <w:div w:id="340621413">
      <w:bodyDiv w:val="1"/>
      <w:marLeft w:val="0"/>
      <w:marRight w:val="0"/>
      <w:marTop w:val="0"/>
      <w:marBottom w:val="0"/>
      <w:divBdr>
        <w:top w:val="none" w:sz="0" w:space="0" w:color="auto"/>
        <w:left w:val="none" w:sz="0" w:space="0" w:color="auto"/>
        <w:bottom w:val="none" w:sz="0" w:space="0" w:color="auto"/>
        <w:right w:val="none" w:sz="0" w:space="0" w:color="auto"/>
      </w:divBdr>
    </w:div>
    <w:div w:id="359091209">
      <w:bodyDiv w:val="1"/>
      <w:marLeft w:val="0"/>
      <w:marRight w:val="0"/>
      <w:marTop w:val="0"/>
      <w:marBottom w:val="0"/>
      <w:divBdr>
        <w:top w:val="none" w:sz="0" w:space="0" w:color="auto"/>
        <w:left w:val="none" w:sz="0" w:space="0" w:color="auto"/>
        <w:bottom w:val="none" w:sz="0" w:space="0" w:color="auto"/>
        <w:right w:val="none" w:sz="0" w:space="0" w:color="auto"/>
      </w:divBdr>
    </w:div>
    <w:div w:id="363017673">
      <w:bodyDiv w:val="1"/>
      <w:marLeft w:val="0"/>
      <w:marRight w:val="0"/>
      <w:marTop w:val="0"/>
      <w:marBottom w:val="0"/>
      <w:divBdr>
        <w:top w:val="none" w:sz="0" w:space="0" w:color="auto"/>
        <w:left w:val="none" w:sz="0" w:space="0" w:color="auto"/>
        <w:bottom w:val="none" w:sz="0" w:space="0" w:color="auto"/>
        <w:right w:val="none" w:sz="0" w:space="0" w:color="auto"/>
      </w:divBdr>
    </w:div>
    <w:div w:id="385103590">
      <w:bodyDiv w:val="1"/>
      <w:marLeft w:val="0"/>
      <w:marRight w:val="0"/>
      <w:marTop w:val="0"/>
      <w:marBottom w:val="0"/>
      <w:divBdr>
        <w:top w:val="none" w:sz="0" w:space="0" w:color="auto"/>
        <w:left w:val="none" w:sz="0" w:space="0" w:color="auto"/>
        <w:bottom w:val="none" w:sz="0" w:space="0" w:color="auto"/>
        <w:right w:val="none" w:sz="0" w:space="0" w:color="auto"/>
      </w:divBdr>
    </w:div>
    <w:div w:id="445538939">
      <w:bodyDiv w:val="1"/>
      <w:marLeft w:val="0"/>
      <w:marRight w:val="0"/>
      <w:marTop w:val="0"/>
      <w:marBottom w:val="0"/>
      <w:divBdr>
        <w:top w:val="none" w:sz="0" w:space="0" w:color="auto"/>
        <w:left w:val="none" w:sz="0" w:space="0" w:color="auto"/>
        <w:bottom w:val="none" w:sz="0" w:space="0" w:color="auto"/>
        <w:right w:val="none" w:sz="0" w:space="0" w:color="auto"/>
      </w:divBdr>
    </w:div>
    <w:div w:id="466363009">
      <w:bodyDiv w:val="1"/>
      <w:marLeft w:val="0"/>
      <w:marRight w:val="0"/>
      <w:marTop w:val="0"/>
      <w:marBottom w:val="0"/>
      <w:divBdr>
        <w:top w:val="none" w:sz="0" w:space="0" w:color="auto"/>
        <w:left w:val="none" w:sz="0" w:space="0" w:color="auto"/>
        <w:bottom w:val="none" w:sz="0" w:space="0" w:color="auto"/>
        <w:right w:val="none" w:sz="0" w:space="0" w:color="auto"/>
      </w:divBdr>
    </w:div>
    <w:div w:id="501701007">
      <w:bodyDiv w:val="1"/>
      <w:marLeft w:val="0"/>
      <w:marRight w:val="0"/>
      <w:marTop w:val="0"/>
      <w:marBottom w:val="0"/>
      <w:divBdr>
        <w:top w:val="none" w:sz="0" w:space="0" w:color="auto"/>
        <w:left w:val="none" w:sz="0" w:space="0" w:color="auto"/>
        <w:bottom w:val="none" w:sz="0" w:space="0" w:color="auto"/>
        <w:right w:val="none" w:sz="0" w:space="0" w:color="auto"/>
      </w:divBdr>
    </w:div>
    <w:div w:id="515659126">
      <w:bodyDiv w:val="1"/>
      <w:marLeft w:val="0"/>
      <w:marRight w:val="0"/>
      <w:marTop w:val="0"/>
      <w:marBottom w:val="0"/>
      <w:divBdr>
        <w:top w:val="none" w:sz="0" w:space="0" w:color="auto"/>
        <w:left w:val="none" w:sz="0" w:space="0" w:color="auto"/>
        <w:bottom w:val="none" w:sz="0" w:space="0" w:color="auto"/>
        <w:right w:val="none" w:sz="0" w:space="0" w:color="auto"/>
      </w:divBdr>
    </w:div>
    <w:div w:id="526603653">
      <w:bodyDiv w:val="1"/>
      <w:marLeft w:val="0"/>
      <w:marRight w:val="0"/>
      <w:marTop w:val="0"/>
      <w:marBottom w:val="0"/>
      <w:divBdr>
        <w:top w:val="none" w:sz="0" w:space="0" w:color="auto"/>
        <w:left w:val="none" w:sz="0" w:space="0" w:color="auto"/>
        <w:bottom w:val="none" w:sz="0" w:space="0" w:color="auto"/>
        <w:right w:val="none" w:sz="0" w:space="0" w:color="auto"/>
      </w:divBdr>
    </w:div>
    <w:div w:id="595553455">
      <w:bodyDiv w:val="1"/>
      <w:marLeft w:val="0"/>
      <w:marRight w:val="0"/>
      <w:marTop w:val="0"/>
      <w:marBottom w:val="0"/>
      <w:divBdr>
        <w:top w:val="none" w:sz="0" w:space="0" w:color="auto"/>
        <w:left w:val="none" w:sz="0" w:space="0" w:color="auto"/>
        <w:bottom w:val="none" w:sz="0" w:space="0" w:color="auto"/>
        <w:right w:val="none" w:sz="0" w:space="0" w:color="auto"/>
      </w:divBdr>
    </w:div>
    <w:div w:id="608318824">
      <w:bodyDiv w:val="1"/>
      <w:marLeft w:val="0"/>
      <w:marRight w:val="0"/>
      <w:marTop w:val="0"/>
      <w:marBottom w:val="0"/>
      <w:divBdr>
        <w:top w:val="none" w:sz="0" w:space="0" w:color="auto"/>
        <w:left w:val="none" w:sz="0" w:space="0" w:color="auto"/>
        <w:bottom w:val="none" w:sz="0" w:space="0" w:color="auto"/>
        <w:right w:val="none" w:sz="0" w:space="0" w:color="auto"/>
      </w:divBdr>
      <w:divsChild>
        <w:div w:id="1168717322">
          <w:marLeft w:val="0"/>
          <w:marRight w:val="0"/>
          <w:marTop w:val="0"/>
          <w:marBottom w:val="0"/>
          <w:divBdr>
            <w:top w:val="none" w:sz="0" w:space="0" w:color="auto"/>
            <w:left w:val="none" w:sz="0" w:space="0" w:color="auto"/>
            <w:bottom w:val="none" w:sz="0" w:space="0" w:color="auto"/>
            <w:right w:val="none" w:sz="0" w:space="0" w:color="auto"/>
          </w:divBdr>
          <w:divsChild>
            <w:div w:id="10461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2457">
      <w:bodyDiv w:val="1"/>
      <w:marLeft w:val="0"/>
      <w:marRight w:val="0"/>
      <w:marTop w:val="0"/>
      <w:marBottom w:val="0"/>
      <w:divBdr>
        <w:top w:val="none" w:sz="0" w:space="0" w:color="auto"/>
        <w:left w:val="none" w:sz="0" w:space="0" w:color="auto"/>
        <w:bottom w:val="none" w:sz="0" w:space="0" w:color="auto"/>
        <w:right w:val="none" w:sz="0" w:space="0" w:color="auto"/>
      </w:divBdr>
    </w:div>
    <w:div w:id="617418109">
      <w:bodyDiv w:val="1"/>
      <w:marLeft w:val="0"/>
      <w:marRight w:val="0"/>
      <w:marTop w:val="0"/>
      <w:marBottom w:val="0"/>
      <w:divBdr>
        <w:top w:val="none" w:sz="0" w:space="0" w:color="auto"/>
        <w:left w:val="none" w:sz="0" w:space="0" w:color="auto"/>
        <w:bottom w:val="none" w:sz="0" w:space="0" w:color="auto"/>
        <w:right w:val="none" w:sz="0" w:space="0" w:color="auto"/>
      </w:divBdr>
    </w:div>
    <w:div w:id="624579293">
      <w:bodyDiv w:val="1"/>
      <w:marLeft w:val="0"/>
      <w:marRight w:val="0"/>
      <w:marTop w:val="0"/>
      <w:marBottom w:val="0"/>
      <w:divBdr>
        <w:top w:val="none" w:sz="0" w:space="0" w:color="auto"/>
        <w:left w:val="none" w:sz="0" w:space="0" w:color="auto"/>
        <w:bottom w:val="none" w:sz="0" w:space="0" w:color="auto"/>
        <w:right w:val="none" w:sz="0" w:space="0" w:color="auto"/>
      </w:divBdr>
    </w:div>
    <w:div w:id="677734196">
      <w:bodyDiv w:val="1"/>
      <w:marLeft w:val="0"/>
      <w:marRight w:val="0"/>
      <w:marTop w:val="0"/>
      <w:marBottom w:val="0"/>
      <w:divBdr>
        <w:top w:val="none" w:sz="0" w:space="0" w:color="auto"/>
        <w:left w:val="none" w:sz="0" w:space="0" w:color="auto"/>
        <w:bottom w:val="none" w:sz="0" w:space="0" w:color="auto"/>
        <w:right w:val="none" w:sz="0" w:space="0" w:color="auto"/>
      </w:divBdr>
    </w:div>
    <w:div w:id="763378195">
      <w:bodyDiv w:val="1"/>
      <w:marLeft w:val="0"/>
      <w:marRight w:val="0"/>
      <w:marTop w:val="0"/>
      <w:marBottom w:val="0"/>
      <w:divBdr>
        <w:top w:val="none" w:sz="0" w:space="0" w:color="auto"/>
        <w:left w:val="none" w:sz="0" w:space="0" w:color="auto"/>
        <w:bottom w:val="none" w:sz="0" w:space="0" w:color="auto"/>
        <w:right w:val="none" w:sz="0" w:space="0" w:color="auto"/>
      </w:divBdr>
    </w:div>
    <w:div w:id="783768137">
      <w:bodyDiv w:val="1"/>
      <w:marLeft w:val="0"/>
      <w:marRight w:val="0"/>
      <w:marTop w:val="0"/>
      <w:marBottom w:val="0"/>
      <w:divBdr>
        <w:top w:val="none" w:sz="0" w:space="0" w:color="auto"/>
        <w:left w:val="none" w:sz="0" w:space="0" w:color="auto"/>
        <w:bottom w:val="none" w:sz="0" w:space="0" w:color="auto"/>
        <w:right w:val="none" w:sz="0" w:space="0" w:color="auto"/>
      </w:divBdr>
    </w:div>
    <w:div w:id="796408673">
      <w:bodyDiv w:val="1"/>
      <w:marLeft w:val="0"/>
      <w:marRight w:val="0"/>
      <w:marTop w:val="0"/>
      <w:marBottom w:val="0"/>
      <w:divBdr>
        <w:top w:val="none" w:sz="0" w:space="0" w:color="auto"/>
        <w:left w:val="none" w:sz="0" w:space="0" w:color="auto"/>
        <w:bottom w:val="none" w:sz="0" w:space="0" w:color="auto"/>
        <w:right w:val="none" w:sz="0" w:space="0" w:color="auto"/>
      </w:divBdr>
    </w:div>
    <w:div w:id="806237272">
      <w:bodyDiv w:val="1"/>
      <w:marLeft w:val="0"/>
      <w:marRight w:val="0"/>
      <w:marTop w:val="0"/>
      <w:marBottom w:val="0"/>
      <w:divBdr>
        <w:top w:val="none" w:sz="0" w:space="0" w:color="auto"/>
        <w:left w:val="none" w:sz="0" w:space="0" w:color="auto"/>
        <w:bottom w:val="none" w:sz="0" w:space="0" w:color="auto"/>
        <w:right w:val="none" w:sz="0" w:space="0" w:color="auto"/>
      </w:divBdr>
    </w:div>
    <w:div w:id="822543380">
      <w:bodyDiv w:val="1"/>
      <w:marLeft w:val="0"/>
      <w:marRight w:val="0"/>
      <w:marTop w:val="0"/>
      <w:marBottom w:val="0"/>
      <w:divBdr>
        <w:top w:val="none" w:sz="0" w:space="0" w:color="auto"/>
        <w:left w:val="none" w:sz="0" w:space="0" w:color="auto"/>
        <w:bottom w:val="none" w:sz="0" w:space="0" w:color="auto"/>
        <w:right w:val="none" w:sz="0" w:space="0" w:color="auto"/>
      </w:divBdr>
    </w:div>
    <w:div w:id="829641316">
      <w:bodyDiv w:val="1"/>
      <w:marLeft w:val="0"/>
      <w:marRight w:val="0"/>
      <w:marTop w:val="0"/>
      <w:marBottom w:val="0"/>
      <w:divBdr>
        <w:top w:val="none" w:sz="0" w:space="0" w:color="auto"/>
        <w:left w:val="none" w:sz="0" w:space="0" w:color="auto"/>
        <w:bottom w:val="none" w:sz="0" w:space="0" w:color="auto"/>
        <w:right w:val="none" w:sz="0" w:space="0" w:color="auto"/>
      </w:divBdr>
    </w:div>
    <w:div w:id="835532087">
      <w:bodyDiv w:val="1"/>
      <w:marLeft w:val="0"/>
      <w:marRight w:val="0"/>
      <w:marTop w:val="0"/>
      <w:marBottom w:val="0"/>
      <w:divBdr>
        <w:top w:val="none" w:sz="0" w:space="0" w:color="auto"/>
        <w:left w:val="none" w:sz="0" w:space="0" w:color="auto"/>
        <w:bottom w:val="none" w:sz="0" w:space="0" w:color="auto"/>
        <w:right w:val="none" w:sz="0" w:space="0" w:color="auto"/>
      </w:divBdr>
    </w:div>
    <w:div w:id="873930886">
      <w:bodyDiv w:val="1"/>
      <w:marLeft w:val="0"/>
      <w:marRight w:val="0"/>
      <w:marTop w:val="0"/>
      <w:marBottom w:val="0"/>
      <w:divBdr>
        <w:top w:val="none" w:sz="0" w:space="0" w:color="auto"/>
        <w:left w:val="none" w:sz="0" w:space="0" w:color="auto"/>
        <w:bottom w:val="none" w:sz="0" w:space="0" w:color="auto"/>
        <w:right w:val="none" w:sz="0" w:space="0" w:color="auto"/>
      </w:divBdr>
    </w:div>
    <w:div w:id="878980966">
      <w:bodyDiv w:val="1"/>
      <w:marLeft w:val="0"/>
      <w:marRight w:val="0"/>
      <w:marTop w:val="0"/>
      <w:marBottom w:val="0"/>
      <w:divBdr>
        <w:top w:val="none" w:sz="0" w:space="0" w:color="auto"/>
        <w:left w:val="none" w:sz="0" w:space="0" w:color="auto"/>
        <w:bottom w:val="none" w:sz="0" w:space="0" w:color="auto"/>
        <w:right w:val="none" w:sz="0" w:space="0" w:color="auto"/>
      </w:divBdr>
    </w:div>
    <w:div w:id="900334318">
      <w:bodyDiv w:val="1"/>
      <w:marLeft w:val="0"/>
      <w:marRight w:val="0"/>
      <w:marTop w:val="0"/>
      <w:marBottom w:val="0"/>
      <w:divBdr>
        <w:top w:val="none" w:sz="0" w:space="0" w:color="auto"/>
        <w:left w:val="none" w:sz="0" w:space="0" w:color="auto"/>
        <w:bottom w:val="none" w:sz="0" w:space="0" w:color="auto"/>
        <w:right w:val="none" w:sz="0" w:space="0" w:color="auto"/>
      </w:divBdr>
    </w:div>
    <w:div w:id="948241207">
      <w:bodyDiv w:val="1"/>
      <w:marLeft w:val="0"/>
      <w:marRight w:val="0"/>
      <w:marTop w:val="0"/>
      <w:marBottom w:val="0"/>
      <w:divBdr>
        <w:top w:val="none" w:sz="0" w:space="0" w:color="auto"/>
        <w:left w:val="none" w:sz="0" w:space="0" w:color="auto"/>
        <w:bottom w:val="none" w:sz="0" w:space="0" w:color="auto"/>
        <w:right w:val="none" w:sz="0" w:space="0" w:color="auto"/>
      </w:divBdr>
    </w:div>
    <w:div w:id="950630741">
      <w:bodyDiv w:val="1"/>
      <w:marLeft w:val="0"/>
      <w:marRight w:val="0"/>
      <w:marTop w:val="0"/>
      <w:marBottom w:val="0"/>
      <w:divBdr>
        <w:top w:val="none" w:sz="0" w:space="0" w:color="auto"/>
        <w:left w:val="none" w:sz="0" w:space="0" w:color="auto"/>
        <w:bottom w:val="none" w:sz="0" w:space="0" w:color="auto"/>
        <w:right w:val="none" w:sz="0" w:space="0" w:color="auto"/>
      </w:divBdr>
    </w:div>
    <w:div w:id="952519011">
      <w:bodyDiv w:val="1"/>
      <w:marLeft w:val="0"/>
      <w:marRight w:val="0"/>
      <w:marTop w:val="0"/>
      <w:marBottom w:val="0"/>
      <w:divBdr>
        <w:top w:val="none" w:sz="0" w:space="0" w:color="auto"/>
        <w:left w:val="none" w:sz="0" w:space="0" w:color="auto"/>
        <w:bottom w:val="none" w:sz="0" w:space="0" w:color="auto"/>
        <w:right w:val="none" w:sz="0" w:space="0" w:color="auto"/>
      </w:divBdr>
    </w:div>
    <w:div w:id="984624442">
      <w:bodyDiv w:val="1"/>
      <w:marLeft w:val="0"/>
      <w:marRight w:val="0"/>
      <w:marTop w:val="0"/>
      <w:marBottom w:val="0"/>
      <w:divBdr>
        <w:top w:val="none" w:sz="0" w:space="0" w:color="auto"/>
        <w:left w:val="none" w:sz="0" w:space="0" w:color="auto"/>
        <w:bottom w:val="none" w:sz="0" w:space="0" w:color="auto"/>
        <w:right w:val="none" w:sz="0" w:space="0" w:color="auto"/>
      </w:divBdr>
    </w:div>
    <w:div w:id="1028993593">
      <w:bodyDiv w:val="1"/>
      <w:marLeft w:val="0"/>
      <w:marRight w:val="0"/>
      <w:marTop w:val="0"/>
      <w:marBottom w:val="0"/>
      <w:divBdr>
        <w:top w:val="none" w:sz="0" w:space="0" w:color="auto"/>
        <w:left w:val="none" w:sz="0" w:space="0" w:color="auto"/>
        <w:bottom w:val="none" w:sz="0" w:space="0" w:color="auto"/>
        <w:right w:val="none" w:sz="0" w:space="0" w:color="auto"/>
      </w:divBdr>
    </w:div>
    <w:div w:id="1036737860">
      <w:bodyDiv w:val="1"/>
      <w:marLeft w:val="0"/>
      <w:marRight w:val="0"/>
      <w:marTop w:val="0"/>
      <w:marBottom w:val="0"/>
      <w:divBdr>
        <w:top w:val="none" w:sz="0" w:space="0" w:color="auto"/>
        <w:left w:val="none" w:sz="0" w:space="0" w:color="auto"/>
        <w:bottom w:val="none" w:sz="0" w:space="0" w:color="auto"/>
        <w:right w:val="none" w:sz="0" w:space="0" w:color="auto"/>
      </w:divBdr>
    </w:div>
    <w:div w:id="1081947775">
      <w:bodyDiv w:val="1"/>
      <w:marLeft w:val="0"/>
      <w:marRight w:val="0"/>
      <w:marTop w:val="0"/>
      <w:marBottom w:val="0"/>
      <w:divBdr>
        <w:top w:val="none" w:sz="0" w:space="0" w:color="auto"/>
        <w:left w:val="none" w:sz="0" w:space="0" w:color="auto"/>
        <w:bottom w:val="none" w:sz="0" w:space="0" w:color="auto"/>
        <w:right w:val="none" w:sz="0" w:space="0" w:color="auto"/>
      </w:divBdr>
    </w:div>
    <w:div w:id="1144085378">
      <w:bodyDiv w:val="1"/>
      <w:marLeft w:val="0"/>
      <w:marRight w:val="0"/>
      <w:marTop w:val="0"/>
      <w:marBottom w:val="0"/>
      <w:divBdr>
        <w:top w:val="none" w:sz="0" w:space="0" w:color="auto"/>
        <w:left w:val="none" w:sz="0" w:space="0" w:color="auto"/>
        <w:bottom w:val="none" w:sz="0" w:space="0" w:color="auto"/>
        <w:right w:val="none" w:sz="0" w:space="0" w:color="auto"/>
      </w:divBdr>
    </w:div>
    <w:div w:id="1191644799">
      <w:bodyDiv w:val="1"/>
      <w:marLeft w:val="0"/>
      <w:marRight w:val="0"/>
      <w:marTop w:val="0"/>
      <w:marBottom w:val="0"/>
      <w:divBdr>
        <w:top w:val="none" w:sz="0" w:space="0" w:color="auto"/>
        <w:left w:val="none" w:sz="0" w:space="0" w:color="auto"/>
        <w:bottom w:val="none" w:sz="0" w:space="0" w:color="auto"/>
        <w:right w:val="none" w:sz="0" w:space="0" w:color="auto"/>
      </w:divBdr>
    </w:div>
    <w:div w:id="1292633004">
      <w:bodyDiv w:val="1"/>
      <w:marLeft w:val="0"/>
      <w:marRight w:val="0"/>
      <w:marTop w:val="0"/>
      <w:marBottom w:val="0"/>
      <w:divBdr>
        <w:top w:val="none" w:sz="0" w:space="0" w:color="auto"/>
        <w:left w:val="none" w:sz="0" w:space="0" w:color="auto"/>
        <w:bottom w:val="none" w:sz="0" w:space="0" w:color="auto"/>
        <w:right w:val="none" w:sz="0" w:space="0" w:color="auto"/>
      </w:divBdr>
    </w:div>
    <w:div w:id="1295327014">
      <w:bodyDiv w:val="1"/>
      <w:marLeft w:val="0"/>
      <w:marRight w:val="0"/>
      <w:marTop w:val="0"/>
      <w:marBottom w:val="0"/>
      <w:divBdr>
        <w:top w:val="none" w:sz="0" w:space="0" w:color="auto"/>
        <w:left w:val="none" w:sz="0" w:space="0" w:color="auto"/>
        <w:bottom w:val="none" w:sz="0" w:space="0" w:color="auto"/>
        <w:right w:val="none" w:sz="0" w:space="0" w:color="auto"/>
      </w:divBdr>
    </w:div>
    <w:div w:id="1352030267">
      <w:bodyDiv w:val="1"/>
      <w:marLeft w:val="0"/>
      <w:marRight w:val="0"/>
      <w:marTop w:val="0"/>
      <w:marBottom w:val="0"/>
      <w:divBdr>
        <w:top w:val="none" w:sz="0" w:space="0" w:color="auto"/>
        <w:left w:val="none" w:sz="0" w:space="0" w:color="auto"/>
        <w:bottom w:val="none" w:sz="0" w:space="0" w:color="auto"/>
        <w:right w:val="none" w:sz="0" w:space="0" w:color="auto"/>
      </w:divBdr>
    </w:div>
    <w:div w:id="1360745011">
      <w:bodyDiv w:val="1"/>
      <w:marLeft w:val="0"/>
      <w:marRight w:val="0"/>
      <w:marTop w:val="0"/>
      <w:marBottom w:val="0"/>
      <w:divBdr>
        <w:top w:val="none" w:sz="0" w:space="0" w:color="auto"/>
        <w:left w:val="none" w:sz="0" w:space="0" w:color="auto"/>
        <w:bottom w:val="none" w:sz="0" w:space="0" w:color="auto"/>
        <w:right w:val="none" w:sz="0" w:space="0" w:color="auto"/>
      </w:divBdr>
    </w:div>
    <w:div w:id="1366172208">
      <w:bodyDiv w:val="1"/>
      <w:marLeft w:val="0"/>
      <w:marRight w:val="0"/>
      <w:marTop w:val="0"/>
      <w:marBottom w:val="0"/>
      <w:divBdr>
        <w:top w:val="none" w:sz="0" w:space="0" w:color="auto"/>
        <w:left w:val="none" w:sz="0" w:space="0" w:color="auto"/>
        <w:bottom w:val="none" w:sz="0" w:space="0" w:color="auto"/>
        <w:right w:val="none" w:sz="0" w:space="0" w:color="auto"/>
      </w:divBdr>
    </w:div>
    <w:div w:id="1412921303">
      <w:bodyDiv w:val="1"/>
      <w:marLeft w:val="0"/>
      <w:marRight w:val="0"/>
      <w:marTop w:val="0"/>
      <w:marBottom w:val="0"/>
      <w:divBdr>
        <w:top w:val="none" w:sz="0" w:space="0" w:color="auto"/>
        <w:left w:val="none" w:sz="0" w:space="0" w:color="auto"/>
        <w:bottom w:val="none" w:sz="0" w:space="0" w:color="auto"/>
        <w:right w:val="none" w:sz="0" w:space="0" w:color="auto"/>
      </w:divBdr>
    </w:div>
    <w:div w:id="1427506855">
      <w:bodyDiv w:val="1"/>
      <w:marLeft w:val="0"/>
      <w:marRight w:val="0"/>
      <w:marTop w:val="0"/>
      <w:marBottom w:val="0"/>
      <w:divBdr>
        <w:top w:val="none" w:sz="0" w:space="0" w:color="auto"/>
        <w:left w:val="none" w:sz="0" w:space="0" w:color="auto"/>
        <w:bottom w:val="none" w:sz="0" w:space="0" w:color="auto"/>
        <w:right w:val="none" w:sz="0" w:space="0" w:color="auto"/>
      </w:divBdr>
    </w:div>
    <w:div w:id="1476296435">
      <w:bodyDiv w:val="1"/>
      <w:marLeft w:val="0"/>
      <w:marRight w:val="0"/>
      <w:marTop w:val="0"/>
      <w:marBottom w:val="0"/>
      <w:divBdr>
        <w:top w:val="none" w:sz="0" w:space="0" w:color="auto"/>
        <w:left w:val="none" w:sz="0" w:space="0" w:color="auto"/>
        <w:bottom w:val="none" w:sz="0" w:space="0" w:color="auto"/>
        <w:right w:val="none" w:sz="0" w:space="0" w:color="auto"/>
      </w:divBdr>
    </w:div>
    <w:div w:id="1539662789">
      <w:bodyDiv w:val="1"/>
      <w:marLeft w:val="0"/>
      <w:marRight w:val="0"/>
      <w:marTop w:val="0"/>
      <w:marBottom w:val="0"/>
      <w:divBdr>
        <w:top w:val="none" w:sz="0" w:space="0" w:color="auto"/>
        <w:left w:val="none" w:sz="0" w:space="0" w:color="auto"/>
        <w:bottom w:val="none" w:sz="0" w:space="0" w:color="auto"/>
        <w:right w:val="none" w:sz="0" w:space="0" w:color="auto"/>
      </w:divBdr>
    </w:div>
    <w:div w:id="1614365597">
      <w:bodyDiv w:val="1"/>
      <w:marLeft w:val="0"/>
      <w:marRight w:val="0"/>
      <w:marTop w:val="0"/>
      <w:marBottom w:val="0"/>
      <w:divBdr>
        <w:top w:val="none" w:sz="0" w:space="0" w:color="auto"/>
        <w:left w:val="none" w:sz="0" w:space="0" w:color="auto"/>
        <w:bottom w:val="none" w:sz="0" w:space="0" w:color="auto"/>
        <w:right w:val="none" w:sz="0" w:space="0" w:color="auto"/>
      </w:divBdr>
    </w:div>
    <w:div w:id="1625187607">
      <w:bodyDiv w:val="1"/>
      <w:marLeft w:val="0"/>
      <w:marRight w:val="0"/>
      <w:marTop w:val="0"/>
      <w:marBottom w:val="0"/>
      <w:divBdr>
        <w:top w:val="none" w:sz="0" w:space="0" w:color="auto"/>
        <w:left w:val="none" w:sz="0" w:space="0" w:color="auto"/>
        <w:bottom w:val="none" w:sz="0" w:space="0" w:color="auto"/>
        <w:right w:val="none" w:sz="0" w:space="0" w:color="auto"/>
      </w:divBdr>
    </w:div>
    <w:div w:id="1628663882">
      <w:bodyDiv w:val="1"/>
      <w:marLeft w:val="0"/>
      <w:marRight w:val="0"/>
      <w:marTop w:val="0"/>
      <w:marBottom w:val="0"/>
      <w:divBdr>
        <w:top w:val="none" w:sz="0" w:space="0" w:color="auto"/>
        <w:left w:val="none" w:sz="0" w:space="0" w:color="auto"/>
        <w:bottom w:val="none" w:sz="0" w:space="0" w:color="auto"/>
        <w:right w:val="none" w:sz="0" w:space="0" w:color="auto"/>
      </w:divBdr>
    </w:div>
    <w:div w:id="1652710901">
      <w:bodyDiv w:val="1"/>
      <w:marLeft w:val="0"/>
      <w:marRight w:val="0"/>
      <w:marTop w:val="0"/>
      <w:marBottom w:val="0"/>
      <w:divBdr>
        <w:top w:val="none" w:sz="0" w:space="0" w:color="auto"/>
        <w:left w:val="none" w:sz="0" w:space="0" w:color="auto"/>
        <w:bottom w:val="none" w:sz="0" w:space="0" w:color="auto"/>
        <w:right w:val="none" w:sz="0" w:space="0" w:color="auto"/>
      </w:divBdr>
    </w:div>
    <w:div w:id="1663587066">
      <w:bodyDiv w:val="1"/>
      <w:marLeft w:val="0"/>
      <w:marRight w:val="0"/>
      <w:marTop w:val="0"/>
      <w:marBottom w:val="0"/>
      <w:divBdr>
        <w:top w:val="none" w:sz="0" w:space="0" w:color="auto"/>
        <w:left w:val="none" w:sz="0" w:space="0" w:color="auto"/>
        <w:bottom w:val="none" w:sz="0" w:space="0" w:color="auto"/>
        <w:right w:val="none" w:sz="0" w:space="0" w:color="auto"/>
      </w:divBdr>
    </w:div>
    <w:div w:id="1666937825">
      <w:bodyDiv w:val="1"/>
      <w:marLeft w:val="0"/>
      <w:marRight w:val="0"/>
      <w:marTop w:val="0"/>
      <w:marBottom w:val="0"/>
      <w:divBdr>
        <w:top w:val="none" w:sz="0" w:space="0" w:color="auto"/>
        <w:left w:val="none" w:sz="0" w:space="0" w:color="auto"/>
        <w:bottom w:val="none" w:sz="0" w:space="0" w:color="auto"/>
        <w:right w:val="none" w:sz="0" w:space="0" w:color="auto"/>
      </w:divBdr>
    </w:div>
    <w:div w:id="1669670403">
      <w:bodyDiv w:val="1"/>
      <w:marLeft w:val="0"/>
      <w:marRight w:val="0"/>
      <w:marTop w:val="0"/>
      <w:marBottom w:val="0"/>
      <w:divBdr>
        <w:top w:val="none" w:sz="0" w:space="0" w:color="auto"/>
        <w:left w:val="none" w:sz="0" w:space="0" w:color="auto"/>
        <w:bottom w:val="none" w:sz="0" w:space="0" w:color="auto"/>
        <w:right w:val="none" w:sz="0" w:space="0" w:color="auto"/>
      </w:divBdr>
    </w:div>
    <w:div w:id="1679308024">
      <w:marLeft w:val="0"/>
      <w:marRight w:val="0"/>
      <w:marTop w:val="0"/>
      <w:marBottom w:val="0"/>
      <w:divBdr>
        <w:top w:val="none" w:sz="0" w:space="0" w:color="auto"/>
        <w:left w:val="none" w:sz="0" w:space="0" w:color="auto"/>
        <w:bottom w:val="none" w:sz="0" w:space="0" w:color="auto"/>
        <w:right w:val="none" w:sz="0" w:space="0" w:color="auto"/>
      </w:divBdr>
    </w:div>
    <w:div w:id="1679308025">
      <w:marLeft w:val="0"/>
      <w:marRight w:val="0"/>
      <w:marTop w:val="0"/>
      <w:marBottom w:val="0"/>
      <w:divBdr>
        <w:top w:val="none" w:sz="0" w:space="0" w:color="auto"/>
        <w:left w:val="none" w:sz="0" w:space="0" w:color="auto"/>
        <w:bottom w:val="none" w:sz="0" w:space="0" w:color="auto"/>
        <w:right w:val="none" w:sz="0" w:space="0" w:color="auto"/>
      </w:divBdr>
    </w:div>
    <w:div w:id="1679308026">
      <w:marLeft w:val="0"/>
      <w:marRight w:val="0"/>
      <w:marTop w:val="0"/>
      <w:marBottom w:val="0"/>
      <w:divBdr>
        <w:top w:val="none" w:sz="0" w:space="0" w:color="auto"/>
        <w:left w:val="none" w:sz="0" w:space="0" w:color="auto"/>
        <w:bottom w:val="none" w:sz="0" w:space="0" w:color="auto"/>
        <w:right w:val="none" w:sz="0" w:space="0" w:color="auto"/>
      </w:divBdr>
    </w:div>
    <w:div w:id="1679308027">
      <w:marLeft w:val="0"/>
      <w:marRight w:val="0"/>
      <w:marTop w:val="0"/>
      <w:marBottom w:val="0"/>
      <w:divBdr>
        <w:top w:val="none" w:sz="0" w:space="0" w:color="auto"/>
        <w:left w:val="none" w:sz="0" w:space="0" w:color="auto"/>
        <w:bottom w:val="none" w:sz="0" w:space="0" w:color="auto"/>
        <w:right w:val="none" w:sz="0" w:space="0" w:color="auto"/>
      </w:divBdr>
    </w:div>
    <w:div w:id="1685328849">
      <w:bodyDiv w:val="1"/>
      <w:marLeft w:val="0"/>
      <w:marRight w:val="0"/>
      <w:marTop w:val="0"/>
      <w:marBottom w:val="0"/>
      <w:divBdr>
        <w:top w:val="none" w:sz="0" w:space="0" w:color="auto"/>
        <w:left w:val="none" w:sz="0" w:space="0" w:color="auto"/>
        <w:bottom w:val="none" w:sz="0" w:space="0" w:color="auto"/>
        <w:right w:val="none" w:sz="0" w:space="0" w:color="auto"/>
      </w:divBdr>
    </w:div>
    <w:div w:id="1710568213">
      <w:bodyDiv w:val="1"/>
      <w:marLeft w:val="0"/>
      <w:marRight w:val="0"/>
      <w:marTop w:val="0"/>
      <w:marBottom w:val="0"/>
      <w:divBdr>
        <w:top w:val="none" w:sz="0" w:space="0" w:color="auto"/>
        <w:left w:val="none" w:sz="0" w:space="0" w:color="auto"/>
        <w:bottom w:val="none" w:sz="0" w:space="0" w:color="auto"/>
        <w:right w:val="none" w:sz="0" w:space="0" w:color="auto"/>
      </w:divBdr>
    </w:div>
    <w:div w:id="1735351038">
      <w:bodyDiv w:val="1"/>
      <w:marLeft w:val="0"/>
      <w:marRight w:val="0"/>
      <w:marTop w:val="0"/>
      <w:marBottom w:val="0"/>
      <w:divBdr>
        <w:top w:val="none" w:sz="0" w:space="0" w:color="auto"/>
        <w:left w:val="none" w:sz="0" w:space="0" w:color="auto"/>
        <w:bottom w:val="none" w:sz="0" w:space="0" w:color="auto"/>
        <w:right w:val="none" w:sz="0" w:space="0" w:color="auto"/>
      </w:divBdr>
    </w:div>
    <w:div w:id="1739595972">
      <w:bodyDiv w:val="1"/>
      <w:marLeft w:val="0"/>
      <w:marRight w:val="0"/>
      <w:marTop w:val="0"/>
      <w:marBottom w:val="0"/>
      <w:divBdr>
        <w:top w:val="none" w:sz="0" w:space="0" w:color="auto"/>
        <w:left w:val="none" w:sz="0" w:space="0" w:color="auto"/>
        <w:bottom w:val="none" w:sz="0" w:space="0" w:color="auto"/>
        <w:right w:val="none" w:sz="0" w:space="0" w:color="auto"/>
      </w:divBdr>
    </w:div>
    <w:div w:id="1739671477">
      <w:bodyDiv w:val="1"/>
      <w:marLeft w:val="0"/>
      <w:marRight w:val="0"/>
      <w:marTop w:val="0"/>
      <w:marBottom w:val="0"/>
      <w:divBdr>
        <w:top w:val="none" w:sz="0" w:space="0" w:color="auto"/>
        <w:left w:val="none" w:sz="0" w:space="0" w:color="auto"/>
        <w:bottom w:val="none" w:sz="0" w:space="0" w:color="auto"/>
        <w:right w:val="none" w:sz="0" w:space="0" w:color="auto"/>
      </w:divBdr>
    </w:div>
    <w:div w:id="1742558210">
      <w:bodyDiv w:val="1"/>
      <w:marLeft w:val="0"/>
      <w:marRight w:val="0"/>
      <w:marTop w:val="0"/>
      <w:marBottom w:val="0"/>
      <w:divBdr>
        <w:top w:val="none" w:sz="0" w:space="0" w:color="auto"/>
        <w:left w:val="none" w:sz="0" w:space="0" w:color="auto"/>
        <w:bottom w:val="none" w:sz="0" w:space="0" w:color="auto"/>
        <w:right w:val="none" w:sz="0" w:space="0" w:color="auto"/>
      </w:divBdr>
    </w:div>
    <w:div w:id="1761177469">
      <w:bodyDiv w:val="1"/>
      <w:marLeft w:val="0"/>
      <w:marRight w:val="0"/>
      <w:marTop w:val="0"/>
      <w:marBottom w:val="0"/>
      <w:divBdr>
        <w:top w:val="none" w:sz="0" w:space="0" w:color="auto"/>
        <w:left w:val="none" w:sz="0" w:space="0" w:color="auto"/>
        <w:bottom w:val="none" w:sz="0" w:space="0" w:color="auto"/>
        <w:right w:val="none" w:sz="0" w:space="0" w:color="auto"/>
      </w:divBdr>
    </w:div>
    <w:div w:id="1785610426">
      <w:bodyDiv w:val="1"/>
      <w:marLeft w:val="0"/>
      <w:marRight w:val="0"/>
      <w:marTop w:val="0"/>
      <w:marBottom w:val="0"/>
      <w:divBdr>
        <w:top w:val="none" w:sz="0" w:space="0" w:color="auto"/>
        <w:left w:val="none" w:sz="0" w:space="0" w:color="auto"/>
        <w:bottom w:val="none" w:sz="0" w:space="0" w:color="auto"/>
        <w:right w:val="none" w:sz="0" w:space="0" w:color="auto"/>
      </w:divBdr>
    </w:div>
    <w:div w:id="1798138719">
      <w:bodyDiv w:val="1"/>
      <w:marLeft w:val="0"/>
      <w:marRight w:val="0"/>
      <w:marTop w:val="0"/>
      <w:marBottom w:val="0"/>
      <w:divBdr>
        <w:top w:val="none" w:sz="0" w:space="0" w:color="auto"/>
        <w:left w:val="none" w:sz="0" w:space="0" w:color="auto"/>
        <w:bottom w:val="none" w:sz="0" w:space="0" w:color="auto"/>
        <w:right w:val="none" w:sz="0" w:space="0" w:color="auto"/>
      </w:divBdr>
    </w:div>
    <w:div w:id="1890610705">
      <w:bodyDiv w:val="1"/>
      <w:marLeft w:val="0"/>
      <w:marRight w:val="0"/>
      <w:marTop w:val="0"/>
      <w:marBottom w:val="0"/>
      <w:divBdr>
        <w:top w:val="none" w:sz="0" w:space="0" w:color="auto"/>
        <w:left w:val="none" w:sz="0" w:space="0" w:color="auto"/>
        <w:bottom w:val="none" w:sz="0" w:space="0" w:color="auto"/>
        <w:right w:val="none" w:sz="0" w:space="0" w:color="auto"/>
      </w:divBdr>
    </w:div>
    <w:div w:id="1912235409">
      <w:bodyDiv w:val="1"/>
      <w:marLeft w:val="0"/>
      <w:marRight w:val="0"/>
      <w:marTop w:val="0"/>
      <w:marBottom w:val="0"/>
      <w:divBdr>
        <w:top w:val="none" w:sz="0" w:space="0" w:color="auto"/>
        <w:left w:val="none" w:sz="0" w:space="0" w:color="auto"/>
        <w:bottom w:val="none" w:sz="0" w:space="0" w:color="auto"/>
        <w:right w:val="none" w:sz="0" w:space="0" w:color="auto"/>
      </w:divBdr>
    </w:div>
    <w:div w:id="1937013312">
      <w:bodyDiv w:val="1"/>
      <w:marLeft w:val="0"/>
      <w:marRight w:val="0"/>
      <w:marTop w:val="0"/>
      <w:marBottom w:val="0"/>
      <w:divBdr>
        <w:top w:val="none" w:sz="0" w:space="0" w:color="auto"/>
        <w:left w:val="none" w:sz="0" w:space="0" w:color="auto"/>
        <w:bottom w:val="none" w:sz="0" w:space="0" w:color="auto"/>
        <w:right w:val="none" w:sz="0" w:space="0" w:color="auto"/>
      </w:divBdr>
    </w:div>
    <w:div w:id="1982493245">
      <w:bodyDiv w:val="1"/>
      <w:marLeft w:val="0"/>
      <w:marRight w:val="0"/>
      <w:marTop w:val="0"/>
      <w:marBottom w:val="0"/>
      <w:divBdr>
        <w:top w:val="none" w:sz="0" w:space="0" w:color="auto"/>
        <w:left w:val="none" w:sz="0" w:space="0" w:color="auto"/>
        <w:bottom w:val="none" w:sz="0" w:space="0" w:color="auto"/>
        <w:right w:val="none" w:sz="0" w:space="0" w:color="auto"/>
      </w:divBdr>
    </w:div>
    <w:div w:id="2011562885">
      <w:bodyDiv w:val="1"/>
      <w:marLeft w:val="0"/>
      <w:marRight w:val="0"/>
      <w:marTop w:val="0"/>
      <w:marBottom w:val="0"/>
      <w:divBdr>
        <w:top w:val="none" w:sz="0" w:space="0" w:color="auto"/>
        <w:left w:val="none" w:sz="0" w:space="0" w:color="auto"/>
        <w:bottom w:val="none" w:sz="0" w:space="0" w:color="auto"/>
        <w:right w:val="none" w:sz="0" w:space="0" w:color="auto"/>
      </w:divBdr>
    </w:div>
    <w:div w:id="2060543869">
      <w:bodyDiv w:val="1"/>
      <w:marLeft w:val="0"/>
      <w:marRight w:val="0"/>
      <w:marTop w:val="0"/>
      <w:marBottom w:val="0"/>
      <w:divBdr>
        <w:top w:val="none" w:sz="0" w:space="0" w:color="auto"/>
        <w:left w:val="none" w:sz="0" w:space="0" w:color="auto"/>
        <w:bottom w:val="none" w:sz="0" w:space="0" w:color="auto"/>
        <w:right w:val="none" w:sz="0" w:space="0" w:color="auto"/>
      </w:divBdr>
    </w:div>
    <w:div w:id="2078476117">
      <w:bodyDiv w:val="1"/>
      <w:marLeft w:val="0"/>
      <w:marRight w:val="0"/>
      <w:marTop w:val="0"/>
      <w:marBottom w:val="0"/>
      <w:divBdr>
        <w:top w:val="none" w:sz="0" w:space="0" w:color="auto"/>
        <w:left w:val="none" w:sz="0" w:space="0" w:color="auto"/>
        <w:bottom w:val="none" w:sz="0" w:space="0" w:color="auto"/>
        <w:right w:val="none" w:sz="0" w:space="0" w:color="auto"/>
      </w:divBdr>
    </w:div>
    <w:div w:id="2094935002">
      <w:bodyDiv w:val="1"/>
      <w:marLeft w:val="0"/>
      <w:marRight w:val="0"/>
      <w:marTop w:val="0"/>
      <w:marBottom w:val="0"/>
      <w:divBdr>
        <w:top w:val="none" w:sz="0" w:space="0" w:color="auto"/>
        <w:left w:val="none" w:sz="0" w:space="0" w:color="auto"/>
        <w:bottom w:val="none" w:sz="0" w:space="0" w:color="auto"/>
        <w:right w:val="none" w:sz="0" w:space="0" w:color="auto"/>
      </w:divBdr>
    </w:div>
    <w:div w:id="2100249844">
      <w:bodyDiv w:val="1"/>
      <w:marLeft w:val="0"/>
      <w:marRight w:val="0"/>
      <w:marTop w:val="0"/>
      <w:marBottom w:val="0"/>
      <w:divBdr>
        <w:top w:val="none" w:sz="0" w:space="0" w:color="auto"/>
        <w:left w:val="none" w:sz="0" w:space="0" w:color="auto"/>
        <w:bottom w:val="none" w:sz="0" w:space="0" w:color="auto"/>
        <w:right w:val="none" w:sz="0" w:space="0" w:color="auto"/>
      </w:divBdr>
    </w:div>
    <w:div w:id="214299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ilsag.info/evaluator-ntg-recommendations-for-202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ilsag.info/technical-reference-manual.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rgbClr val="FFFFFF"/>
      </a:lt1>
      <a:dk2>
        <a:srgbClr val="036479"/>
      </a:dk2>
      <a:lt2>
        <a:srgbClr val="E0E0E0"/>
      </a:lt2>
      <a:accent1>
        <a:srgbClr val="93D500"/>
      </a:accent1>
      <a:accent2>
        <a:srgbClr val="C3EC0C"/>
      </a:accent2>
      <a:accent3>
        <a:srgbClr val="036479"/>
      </a:accent3>
      <a:accent4>
        <a:srgbClr val="9FD4E0"/>
      </a:accent4>
      <a:accent5>
        <a:srgbClr val="68952C"/>
      </a:accent5>
      <a:accent6>
        <a:srgbClr val="F9B723"/>
      </a:accent6>
      <a:hlink>
        <a:srgbClr val="036479"/>
      </a:hlink>
      <a:folHlink>
        <a:srgbClr val="68952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FFE6FE768F1F4ABC2259CAA5A5E2B4" ma:contentTypeVersion="13" ma:contentTypeDescription="Create a new document." ma:contentTypeScope="" ma:versionID="469c4c4e0307451815a61f0e34cce5e8">
  <xsd:schema xmlns:xsd="http://www.w3.org/2001/XMLSchema" xmlns:xs="http://www.w3.org/2001/XMLSchema" xmlns:p="http://schemas.microsoft.com/office/2006/metadata/properties" xmlns:ns1="http://schemas.microsoft.com/sharepoint/v3" xmlns:ns2="b2d023fd-748d-47fb-9def-a48ce366a9e6" xmlns:ns3="c7dbb18a-942d-48ab-becb-8e31551bea5d" targetNamespace="http://schemas.microsoft.com/office/2006/metadata/properties" ma:root="true" ma:fieldsID="596c33163a255ed7cf79ac8af40f4f11" ns1:_="" ns2:_="" ns3:_="">
    <xsd:import namespace="http://schemas.microsoft.com/sharepoint/v3"/>
    <xsd:import namespace="b2d023fd-748d-47fb-9def-a48ce366a9e6"/>
    <xsd:import namespace="c7dbb18a-942d-48ab-becb-8e31551bea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d023fd-748d-47fb-9def-a48ce366a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dbb18a-942d-48ab-becb-8e31551bea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a3aba95-029a-4762-9ff7-3a5bda2b1289}" ma:internalName="TaxCatchAll" ma:showField="CatchAllData" ma:web="c7dbb18a-942d-48ab-becb-8e31551bea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dbb18a-942d-48ab-becb-8e31551bea5d" xsi:nil="true"/>
    <_ip_UnifiedCompliancePolicyProperties xmlns="http://schemas.microsoft.com/sharepoint/v3" xsi:nil="true"/>
    <lcf76f155ced4ddcb4097134ff3c332f xmlns="b2d023fd-748d-47fb-9def-a48ce366a9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D4750B-7D74-4F79-A8E0-5F808B321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023fd-748d-47fb-9def-a48ce366a9e6"/>
    <ds:schemaRef ds:uri="c7dbb18a-942d-48ab-becb-8e31551be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899A8-66A1-4328-94D7-3321EE3747DC}">
  <ds:schemaRefs>
    <ds:schemaRef ds:uri="http://schemas.microsoft.com/sharepoint/v3/contenttype/forms"/>
  </ds:schemaRefs>
</ds:datastoreItem>
</file>

<file path=customXml/itemProps3.xml><?xml version="1.0" encoding="utf-8"?>
<ds:datastoreItem xmlns:ds="http://schemas.openxmlformats.org/officeDocument/2006/customXml" ds:itemID="{FBF82440-1096-47B3-8CB9-4B98C13B0FCE}">
  <ds:schemaRefs>
    <ds:schemaRef ds:uri="http://schemas.openxmlformats.org/officeDocument/2006/bibliography"/>
  </ds:schemaRefs>
</ds:datastoreItem>
</file>

<file path=customXml/itemProps4.xml><?xml version="1.0" encoding="utf-8"?>
<ds:datastoreItem xmlns:ds="http://schemas.openxmlformats.org/officeDocument/2006/customXml" ds:itemID="{CA25650A-257B-4364-81A8-4B0E0938CC7B}">
  <ds:schemaRefs>
    <ds:schemaRef ds:uri="http://schemas.microsoft.com/office/2006/metadata/properties"/>
    <ds:schemaRef ds:uri="http://schemas.microsoft.com/office/infopath/2007/PartnerControls"/>
    <ds:schemaRef ds:uri="http://schemas.microsoft.com/sharepoint/v3"/>
    <ds:schemaRef ds:uri="c7dbb18a-942d-48ab-becb-8e31551bea5d"/>
    <ds:schemaRef ds:uri="b2d023fd-748d-47fb-9def-a48ce366a9e6"/>
  </ds:schemaRefs>
</ds:datastoreItem>
</file>

<file path=docProps/app.xml><?xml version="1.0" encoding="utf-8"?>
<Properties xmlns="http://schemas.openxmlformats.org/officeDocument/2006/extended-properties" xmlns:vt="http://schemas.openxmlformats.org/officeDocument/2006/docPropsVTypes">
  <Template>Normal</Template>
  <TotalTime>2976</TotalTime>
  <Pages>9</Pages>
  <Words>2021</Words>
  <Characters>11525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Berry</dc:creator>
  <cp:keywords/>
  <dc:description/>
  <cp:lastModifiedBy>Charles Ampong</cp:lastModifiedBy>
  <cp:revision>171</cp:revision>
  <cp:lastPrinted>2017-10-03T19:32:00Z</cp:lastPrinted>
  <dcterms:created xsi:type="dcterms:W3CDTF">2025-03-27T17:33:00Z</dcterms:created>
  <dcterms:modified xsi:type="dcterms:W3CDTF">2025-04-09T19:18:00Z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0x0101009AFFE6FE768F1F4ABC2259CAA5A5E2B4</vt:lpwstr>
  </property>
  <property fmtid="{D5CDD505-2E9C-101B-9397-08002B2CF9AE}" pid="3" name="MediaServiceImageTags">
    <vt:lpwstr/>
  </property>
</Properties>
</file>