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FFA93" w14:textId="1BBBF8F5" w:rsidR="00612F8D" w:rsidRPr="002F3663" w:rsidRDefault="003D26A7" w:rsidP="00612F8D">
      <w:pPr>
        <w:spacing w:before="32" w:after="120"/>
        <w:rPr>
          <w:rFonts w:ascii="Century Gothic"/>
          <w:b/>
          <w:color w:val="008FC1"/>
          <w:sz w:val="28"/>
          <w:szCs w:val="20"/>
        </w:rPr>
      </w:pPr>
      <w:r w:rsidRPr="002F3663">
        <w:rPr>
          <w:rFonts w:ascii="Century Gothic"/>
          <w:b/>
          <w:color w:val="008FC1"/>
          <w:sz w:val="28"/>
          <w:szCs w:val="20"/>
        </w:rPr>
        <w:t xml:space="preserve">Proposal from MEEA/RI to be Reviewed by </w:t>
      </w:r>
      <w:r w:rsidR="00612F8D" w:rsidRPr="002F3663">
        <w:rPr>
          <w:rFonts w:ascii="Century Gothic"/>
          <w:b/>
          <w:color w:val="008FC1"/>
          <w:sz w:val="28"/>
          <w:szCs w:val="20"/>
        </w:rPr>
        <w:t xml:space="preserve">Midwest Market Transformation Collaborative </w:t>
      </w:r>
    </w:p>
    <w:p w14:paraId="542F289B" w14:textId="408E9803" w:rsidR="006C379E" w:rsidRDefault="009E4460" w:rsidP="00612F8D">
      <w:pPr>
        <w:spacing w:before="32" w:after="120"/>
        <w:rPr>
          <w:rFonts w:ascii="Century Gothic"/>
          <w:b/>
          <w:color w:val="008FC1"/>
          <w:sz w:val="36"/>
        </w:rPr>
      </w:pPr>
      <w:r>
        <w:rPr>
          <w:rFonts w:ascii="Century Gothic"/>
          <w:b/>
          <w:color w:val="008FC1"/>
          <w:sz w:val="36"/>
        </w:rPr>
        <w:t xml:space="preserve">Ideas on </w:t>
      </w:r>
      <w:r w:rsidR="00612F8D">
        <w:rPr>
          <w:rFonts w:ascii="Century Gothic"/>
          <w:b/>
          <w:color w:val="008FC1"/>
          <w:sz w:val="36"/>
        </w:rPr>
        <w:t>External Outreach Strategy</w:t>
      </w:r>
      <w:r w:rsidR="00587F73">
        <w:rPr>
          <w:rFonts w:ascii="Century Gothic"/>
          <w:b/>
          <w:color w:val="008FC1"/>
          <w:sz w:val="36"/>
        </w:rPr>
        <w:t xml:space="preserve"> </w:t>
      </w:r>
    </w:p>
    <w:p w14:paraId="121C76A8" w14:textId="77B31DDC" w:rsidR="006C379E" w:rsidRDefault="00C94D03" w:rsidP="00EF570B">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Draft </w:t>
      </w:r>
      <w:r w:rsidR="001E619A">
        <w:rPr>
          <w:rFonts w:ascii="Century Gothic" w:eastAsia="Century Gothic" w:hAnsi="Century Gothic" w:cs="Century Gothic"/>
          <w:sz w:val="24"/>
          <w:szCs w:val="24"/>
        </w:rPr>
        <w:t>7/</w:t>
      </w:r>
      <w:r w:rsidR="00814726">
        <w:rPr>
          <w:rFonts w:ascii="Century Gothic" w:eastAsia="Century Gothic" w:hAnsi="Century Gothic" w:cs="Century Gothic"/>
          <w:sz w:val="24"/>
          <w:szCs w:val="24"/>
        </w:rPr>
        <w:t>1</w:t>
      </w:r>
      <w:r w:rsidR="002F3663">
        <w:rPr>
          <w:rFonts w:ascii="Century Gothic" w:eastAsia="Century Gothic" w:hAnsi="Century Gothic" w:cs="Century Gothic"/>
          <w:sz w:val="24"/>
          <w:szCs w:val="24"/>
        </w:rPr>
        <w:t>6</w:t>
      </w:r>
      <w:r>
        <w:rPr>
          <w:rFonts w:ascii="Century Gothic" w:eastAsia="Century Gothic" w:hAnsi="Century Gothic" w:cs="Century Gothic"/>
          <w:sz w:val="24"/>
          <w:szCs w:val="24"/>
        </w:rPr>
        <w:t>/2020</w:t>
      </w:r>
      <w:r w:rsidR="002067F3">
        <w:rPr>
          <w:rFonts w:ascii="Century Gothic" w:eastAsia="Century Gothic" w:hAnsi="Century Gothic" w:cs="Century Gothic"/>
          <w:sz w:val="24"/>
          <w:szCs w:val="24"/>
        </w:rPr>
        <w:t xml:space="preserve">  </w:t>
      </w:r>
    </w:p>
    <w:p w14:paraId="327284B6" w14:textId="77777777" w:rsidR="00C94D03" w:rsidRDefault="00C94D03" w:rsidP="00EF570B">
      <w:pPr>
        <w:rPr>
          <w:rFonts w:ascii="Century Gothic" w:eastAsia="Century Gothic" w:hAnsi="Century Gothic" w:cs="Century Gothic"/>
          <w:sz w:val="24"/>
          <w:szCs w:val="24"/>
        </w:rPr>
      </w:pPr>
    </w:p>
    <w:p w14:paraId="0341E05B" w14:textId="4DF38404" w:rsidR="00547832" w:rsidRDefault="00547832" w:rsidP="00EF570B">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document describes how the Midwest Market Transformation Collaborative (MW MTC) </w:t>
      </w:r>
      <w:r w:rsidR="00EF570B" w:rsidRPr="00EF570B">
        <w:rPr>
          <w:rFonts w:ascii="Century Gothic" w:eastAsia="Century Gothic" w:hAnsi="Century Gothic" w:cs="Century Gothic"/>
          <w:sz w:val="24"/>
          <w:szCs w:val="24"/>
        </w:rPr>
        <w:t xml:space="preserve">will engage stakeholders </w:t>
      </w:r>
      <w:r>
        <w:rPr>
          <w:rFonts w:ascii="Century Gothic" w:eastAsia="Century Gothic" w:hAnsi="Century Gothic" w:cs="Century Gothic"/>
          <w:sz w:val="24"/>
          <w:szCs w:val="24"/>
        </w:rPr>
        <w:t xml:space="preserve">and </w:t>
      </w:r>
      <w:r w:rsidRPr="00EF570B">
        <w:rPr>
          <w:rFonts w:ascii="Century Gothic" w:eastAsia="Century Gothic" w:hAnsi="Century Gothic" w:cs="Century Gothic"/>
          <w:sz w:val="24"/>
          <w:szCs w:val="24"/>
        </w:rPr>
        <w:t>external entities</w:t>
      </w:r>
      <w:r>
        <w:rPr>
          <w:rFonts w:ascii="Century Gothic" w:eastAsia="Century Gothic" w:hAnsi="Century Gothic" w:cs="Century Gothic"/>
          <w:sz w:val="24"/>
          <w:szCs w:val="24"/>
        </w:rPr>
        <w:t xml:space="preserve"> </w:t>
      </w:r>
      <w:r w:rsidR="00EF570B" w:rsidRPr="00EF570B">
        <w:rPr>
          <w:rFonts w:ascii="Century Gothic" w:eastAsia="Century Gothic" w:hAnsi="Century Gothic" w:cs="Century Gothic"/>
          <w:sz w:val="24"/>
          <w:szCs w:val="24"/>
        </w:rPr>
        <w:t>in states across the Midwest.</w:t>
      </w:r>
      <w:r>
        <w:rPr>
          <w:rFonts w:ascii="Century Gothic" w:eastAsia="Century Gothic" w:hAnsi="Century Gothic" w:cs="Century Gothic"/>
          <w:sz w:val="24"/>
          <w:szCs w:val="24"/>
        </w:rPr>
        <w:t xml:space="preserve">  </w:t>
      </w:r>
      <w:r w:rsidR="00EF570B" w:rsidRPr="00EF570B">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The intent is to:</w:t>
      </w:r>
    </w:p>
    <w:p w14:paraId="169E7992" w14:textId="653FD878" w:rsidR="00612F8D" w:rsidRDefault="00547832" w:rsidP="00547832">
      <w:pPr>
        <w:pStyle w:val="ListParagraph"/>
        <w:numPr>
          <w:ilvl w:val="0"/>
          <w:numId w:val="13"/>
        </w:numPr>
        <w:rPr>
          <w:rFonts w:ascii="Century Gothic" w:eastAsia="Century Gothic" w:hAnsi="Century Gothic" w:cs="Century Gothic"/>
          <w:sz w:val="24"/>
          <w:szCs w:val="24"/>
        </w:rPr>
      </w:pPr>
      <w:r>
        <w:rPr>
          <w:rFonts w:ascii="Century Gothic" w:eastAsia="Century Gothic" w:hAnsi="Century Gothic" w:cs="Century Gothic"/>
          <w:sz w:val="24"/>
          <w:szCs w:val="24"/>
        </w:rPr>
        <w:t>Ensure interested entities understand the goals and work of the MW MTC.</w:t>
      </w:r>
    </w:p>
    <w:p w14:paraId="55E63BBA" w14:textId="12AF834B" w:rsidR="00547832" w:rsidRDefault="00547832" w:rsidP="00547832">
      <w:pPr>
        <w:pStyle w:val="ListParagraph"/>
        <w:numPr>
          <w:ilvl w:val="0"/>
          <w:numId w:val="13"/>
        </w:numPr>
        <w:rPr>
          <w:rFonts w:ascii="Century Gothic" w:eastAsia="Century Gothic" w:hAnsi="Century Gothic" w:cs="Century Gothic"/>
          <w:sz w:val="24"/>
          <w:szCs w:val="24"/>
        </w:rPr>
      </w:pPr>
      <w:r>
        <w:rPr>
          <w:rFonts w:ascii="Century Gothic" w:eastAsia="Century Gothic" w:hAnsi="Century Gothic" w:cs="Century Gothic"/>
          <w:sz w:val="24"/>
          <w:szCs w:val="24"/>
        </w:rPr>
        <w:t>Instigate a process for updating stakeholders over time and soliciting their input.</w:t>
      </w:r>
    </w:p>
    <w:p w14:paraId="611387B6" w14:textId="249A9729" w:rsidR="00547832" w:rsidRPr="00547832" w:rsidRDefault="00547832" w:rsidP="00547832">
      <w:pPr>
        <w:pStyle w:val="ListParagraph"/>
        <w:numPr>
          <w:ilvl w:val="0"/>
          <w:numId w:val="13"/>
        </w:numPr>
        <w:rPr>
          <w:rFonts w:ascii="Century Gothic" w:eastAsia="Century Gothic" w:hAnsi="Century Gothic" w:cs="Century Gothic"/>
          <w:sz w:val="24"/>
          <w:szCs w:val="24"/>
        </w:rPr>
      </w:pPr>
      <w:r>
        <w:rPr>
          <w:rFonts w:ascii="Century Gothic" w:eastAsia="Century Gothic" w:hAnsi="Century Gothic" w:cs="Century Gothic"/>
          <w:sz w:val="24"/>
          <w:szCs w:val="24"/>
        </w:rPr>
        <w:t>Develop a process for stakeholders to submit M</w:t>
      </w:r>
      <w:r w:rsidR="003634D5">
        <w:rPr>
          <w:rFonts w:ascii="Century Gothic" w:eastAsia="Century Gothic" w:hAnsi="Century Gothic" w:cs="Century Gothic"/>
          <w:sz w:val="24"/>
          <w:szCs w:val="24"/>
        </w:rPr>
        <w:t xml:space="preserve">arket </w:t>
      </w:r>
      <w:r>
        <w:rPr>
          <w:rFonts w:ascii="Century Gothic" w:eastAsia="Century Gothic" w:hAnsi="Century Gothic" w:cs="Century Gothic"/>
          <w:sz w:val="24"/>
          <w:szCs w:val="24"/>
        </w:rPr>
        <w:t>T</w:t>
      </w:r>
      <w:r w:rsidR="003634D5">
        <w:rPr>
          <w:rFonts w:ascii="Century Gothic" w:eastAsia="Century Gothic" w:hAnsi="Century Gothic" w:cs="Century Gothic"/>
          <w:sz w:val="24"/>
          <w:szCs w:val="24"/>
        </w:rPr>
        <w:t>ransformation (MT)</w:t>
      </w:r>
      <w:r>
        <w:rPr>
          <w:rFonts w:ascii="Century Gothic" w:eastAsia="Century Gothic" w:hAnsi="Century Gothic" w:cs="Century Gothic"/>
          <w:sz w:val="24"/>
          <w:szCs w:val="24"/>
        </w:rPr>
        <w:t xml:space="preserve"> ideas for consideration</w:t>
      </w:r>
      <w:r w:rsidR="006C379E">
        <w:rPr>
          <w:rFonts w:ascii="Century Gothic" w:eastAsia="Century Gothic" w:hAnsi="Century Gothic" w:cs="Century Gothic"/>
          <w:sz w:val="24"/>
          <w:szCs w:val="24"/>
        </w:rPr>
        <w:t>.</w:t>
      </w:r>
    </w:p>
    <w:p w14:paraId="2CA6A1EC" w14:textId="77777777" w:rsidR="00547832" w:rsidRPr="00612F8D" w:rsidRDefault="00547832" w:rsidP="00612F8D">
      <w:pPr>
        <w:rPr>
          <w:rFonts w:ascii="Century Gothic" w:eastAsia="Century Gothic" w:hAnsi="Century Gothic" w:cs="Century Gothic"/>
          <w:sz w:val="24"/>
          <w:szCs w:val="24"/>
        </w:rPr>
      </w:pPr>
    </w:p>
    <w:p w14:paraId="58AA9D5F" w14:textId="7C13D7C6" w:rsidR="00612F8D" w:rsidRPr="00435B49" w:rsidRDefault="000054AF" w:rsidP="00435B49">
      <w:pPr>
        <w:pStyle w:val="ListParagraph"/>
        <w:numPr>
          <w:ilvl w:val="0"/>
          <w:numId w:val="15"/>
        </w:numPr>
        <w:rPr>
          <w:rFonts w:ascii="Century Gothic" w:eastAsia="Century Gothic" w:hAnsi="Century Gothic" w:cs="Century Gothic"/>
          <w:sz w:val="24"/>
          <w:szCs w:val="24"/>
        </w:rPr>
      </w:pPr>
      <w:r>
        <w:rPr>
          <w:rFonts w:ascii="Century Gothic" w:eastAsia="Century Gothic" w:hAnsi="Century Gothic" w:cs="Century Gothic"/>
          <w:b/>
          <w:bCs/>
          <w:sz w:val="24"/>
          <w:szCs w:val="24"/>
        </w:rPr>
        <w:t xml:space="preserve">(Startup) </w:t>
      </w:r>
      <w:r w:rsidR="00356941" w:rsidRPr="00435B49">
        <w:rPr>
          <w:rFonts w:ascii="Century Gothic" w:eastAsia="Century Gothic" w:hAnsi="Century Gothic" w:cs="Century Gothic"/>
          <w:b/>
          <w:bCs/>
          <w:sz w:val="24"/>
          <w:szCs w:val="24"/>
        </w:rPr>
        <w:t>Inform Stakeholders on the Goals and Work of the MW MTC</w:t>
      </w:r>
    </w:p>
    <w:p w14:paraId="4EECC513" w14:textId="64C0429B" w:rsidR="00A021D0" w:rsidRDefault="00A021D0" w:rsidP="00A021D0">
      <w:pPr>
        <w:widowControl/>
        <w:rPr>
          <w:rFonts w:ascii="Century Gothic" w:eastAsia="Century Gothic" w:hAnsi="Century Gothic" w:cs="Century Gothic"/>
          <w:sz w:val="24"/>
          <w:szCs w:val="24"/>
        </w:rPr>
      </w:pPr>
      <w:r w:rsidRPr="00A021D0">
        <w:rPr>
          <w:rFonts w:ascii="Century Gothic" w:eastAsia="Century Gothic" w:hAnsi="Century Gothic" w:cs="Century Gothic"/>
          <w:sz w:val="24"/>
          <w:szCs w:val="24"/>
        </w:rPr>
        <w:t>The M</w:t>
      </w:r>
      <w:r w:rsidR="007E2C1B">
        <w:rPr>
          <w:rFonts w:ascii="Century Gothic" w:eastAsia="Century Gothic" w:hAnsi="Century Gothic" w:cs="Century Gothic"/>
          <w:sz w:val="24"/>
          <w:szCs w:val="24"/>
        </w:rPr>
        <w:t>W MTC</w:t>
      </w:r>
      <w:r w:rsidRPr="00A021D0">
        <w:rPr>
          <w:rFonts w:ascii="Century Gothic" w:eastAsia="Century Gothic" w:hAnsi="Century Gothic" w:cs="Century Gothic"/>
          <w:sz w:val="24"/>
          <w:szCs w:val="24"/>
        </w:rPr>
        <w:t xml:space="preserve"> will host a virtual meeting in </w:t>
      </w:r>
      <w:r w:rsidR="000F7775">
        <w:rPr>
          <w:rFonts w:ascii="Century Gothic" w:eastAsia="Century Gothic" w:hAnsi="Century Gothic" w:cs="Century Gothic"/>
          <w:sz w:val="24"/>
          <w:szCs w:val="24"/>
        </w:rPr>
        <w:t>Q3</w:t>
      </w:r>
      <w:r w:rsidR="00435832">
        <w:rPr>
          <w:rFonts w:ascii="Century Gothic" w:eastAsia="Century Gothic" w:hAnsi="Century Gothic" w:cs="Century Gothic"/>
          <w:sz w:val="24"/>
          <w:szCs w:val="24"/>
        </w:rPr>
        <w:t>/Q4</w:t>
      </w:r>
      <w:r w:rsidR="000F7775" w:rsidRPr="00A021D0">
        <w:rPr>
          <w:rFonts w:ascii="Century Gothic" w:eastAsia="Century Gothic" w:hAnsi="Century Gothic" w:cs="Century Gothic"/>
          <w:sz w:val="24"/>
          <w:szCs w:val="24"/>
        </w:rPr>
        <w:t xml:space="preserve"> </w:t>
      </w:r>
      <w:r w:rsidRPr="00A021D0">
        <w:rPr>
          <w:rFonts w:ascii="Century Gothic" w:eastAsia="Century Gothic" w:hAnsi="Century Gothic" w:cs="Century Gothic"/>
          <w:sz w:val="24"/>
          <w:szCs w:val="24"/>
        </w:rPr>
        <w:t xml:space="preserve">2020 to brief </w:t>
      </w:r>
      <w:r w:rsidR="00356941">
        <w:rPr>
          <w:rFonts w:ascii="Century Gothic" w:eastAsia="Century Gothic" w:hAnsi="Century Gothic" w:cs="Century Gothic"/>
          <w:sz w:val="24"/>
          <w:szCs w:val="24"/>
        </w:rPr>
        <w:t xml:space="preserve">stakeholders </w:t>
      </w:r>
      <w:r w:rsidRPr="00A021D0">
        <w:rPr>
          <w:rFonts w:ascii="Century Gothic" w:eastAsia="Century Gothic" w:hAnsi="Century Gothic" w:cs="Century Gothic"/>
          <w:sz w:val="24"/>
          <w:szCs w:val="24"/>
        </w:rPr>
        <w:t>on the M</w:t>
      </w:r>
      <w:r w:rsidR="007E2C1B">
        <w:rPr>
          <w:rFonts w:ascii="Century Gothic" w:eastAsia="Century Gothic" w:hAnsi="Century Gothic" w:cs="Century Gothic"/>
          <w:sz w:val="24"/>
          <w:szCs w:val="24"/>
        </w:rPr>
        <w:t>W MTC</w:t>
      </w:r>
      <w:r w:rsidRPr="00A021D0">
        <w:rPr>
          <w:rFonts w:ascii="Century Gothic" w:eastAsia="Century Gothic" w:hAnsi="Century Gothic" w:cs="Century Gothic"/>
          <w:sz w:val="24"/>
          <w:szCs w:val="24"/>
        </w:rPr>
        <w:t xml:space="preserve">, outline </w:t>
      </w:r>
      <w:r w:rsidR="00356941">
        <w:rPr>
          <w:rFonts w:ascii="Century Gothic" w:eastAsia="Century Gothic" w:hAnsi="Century Gothic" w:cs="Century Gothic"/>
          <w:sz w:val="24"/>
          <w:szCs w:val="24"/>
        </w:rPr>
        <w:t>activities to</w:t>
      </w:r>
      <w:r w:rsidRPr="00A021D0">
        <w:rPr>
          <w:rFonts w:ascii="Century Gothic" w:eastAsia="Century Gothic" w:hAnsi="Century Gothic" w:cs="Century Gothic"/>
          <w:sz w:val="24"/>
          <w:szCs w:val="24"/>
        </w:rPr>
        <w:t xml:space="preserve"> date and review identified potential</w:t>
      </w:r>
      <w:r w:rsidR="000F7775">
        <w:rPr>
          <w:rFonts w:ascii="Century Gothic" w:eastAsia="Century Gothic" w:hAnsi="Century Gothic" w:cs="Century Gothic"/>
          <w:sz w:val="24"/>
          <w:szCs w:val="24"/>
        </w:rPr>
        <w:t xml:space="preserve"> MT opportunities</w:t>
      </w:r>
      <w:r w:rsidRPr="00A021D0">
        <w:rPr>
          <w:rFonts w:ascii="Century Gothic" w:eastAsia="Century Gothic" w:hAnsi="Century Gothic" w:cs="Century Gothic"/>
          <w:sz w:val="24"/>
          <w:szCs w:val="24"/>
        </w:rPr>
        <w:t xml:space="preserve"> and in-progress (if applicable) initiatives.  These include</w:t>
      </w:r>
      <w:r w:rsidR="007E2C1B">
        <w:rPr>
          <w:rFonts w:ascii="Century Gothic" w:eastAsia="Century Gothic" w:hAnsi="Century Gothic" w:cs="Century Gothic"/>
          <w:sz w:val="24"/>
          <w:szCs w:val="24"/>
        </w:rPr>
        <w:t xml:space="preserve"> but are not limited </w:t>
      </w:r>
      <w:r w:rsidR="00D338BD">
        <w:rPr>
          <w:rFonts w:ascii="Century Gothic" w:eastAsia="Century Gothic" w:hAnsi="Century Gothic" w:cs="Century Gothic"/>
          <w:sz w:val="24"/>
          <w:szCs w:val="24"/>
        </w:rPr>
        <w:t>to</w:t>
      </w:r>
      <w:r w:rsidRPr="00A021D0">
        <w:rPr>
          <w:rFonts w:ascii="Century Gothic" w:eastAsia="Century Gothic" w:hAnsi="Century Gothic" w:cs="Century Gothic"/>
          <w:sz w:val="24"/>
          <w:szCs w:val="24"/>
        </w:rPr>
        <w:t>:</w:t>
      </w:r>
    </w:p>
    <w:p w14:paraId="313E0AC7" w14:textId="77777777" w:rsidR="007E2C1B" w:rsidRPr="00A021D0" w:rsidRDefault="007E2C1B" w:rsidP="00A021D0">
      <w:pPr>
        <w:widowControl/>
        <w:rPr>
          <w:rFonts w:ascii="Century Gothic" w:eastAsia="Century Gothic" w:hAnsi="Century Gothic" w:cs="Century Gothic"/>
          <w:sz w:val="24"/>
          <w:szCs w:val="24"/>
        </w:rPr>
      </w:pPr>
    </w:p>
    <w:p w14:paraId="2FA0968B" w14:textId="77777777" w:rsidR="00612F8D" w:rsidRPr="00612F8D" w:rsidRDefault="00612F8D" w:rsidP="0030181D">
      <w:pPr>
        <w:pStyle w:val="ListParagraph"/>
        <w:numPr>
          <w:ilvl w:val="0"/>
          <w:numId w:val="6"/>
        </w:num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Luminaire Level Lighting Controls</w:t>
      </w:r>
    </w:p>
    <w:p w14:paraId="3EBC10E9" w14:textId="77777777" w:rsidR="00612F8D" w:rsidRPr="00612F8D" w:rsidRDefault="00612F8D" w:rsidP="0030181D">
      <w:pPr>
        <w:pStyle w:val="ListParagraph"/>
        <w:numPr>
          <w:ilvl w:val="0"/>
          <w:numId w:val="6"/>
        </w:num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Electric Heat Pump Water Heaters</w:t>
      </w:r>
    </w:p>
    <w:p w14:paraId="4FE1A03F" w14:textId="77777777" w:rsidR="00612F8D" w:rsidRPr="00612F8D" w:rsidRDefault="00612F8D" w:rsidP="0030181D">
      <w:pPr>
        <w:pStyle w:val="ListParagraph"/>
        <w:numPr>
          <w:ilvl w:val="0"/>
          <w:numId w:val="6"/>
        </w:num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Commercial Food Service</w:t>
      </w:r>
    </w:p>
    <w:p w14:paraId="1DCD766B" w14:textId="77777777" w:rsidR="00612F8D" w:rsidRPr="00612F8D" w:rsidRDefault="00612F8D" w:rsidP="0030181D">
      <w:pPr>
        <w:pStyle w:val="ListParagraph"/>
        <w:numPr>
          <w:ilvl w:val="0"/>
          <w:numId w:val="6"/>
        </w:num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Illinois Code Compliance</w:t>
      </w:r>
    </w:p>
    <w:p w14:paraId="6E449F11" w14:textId="77777777" w:rsidR="00612F8D" w:rsidRPr="00612F8D" w:rsidRDefault="00612F8D" w:rsidP="0030181D">
      <w:pPr>
        <w:pStyle w:val="ListParagraph"/>
        <w:numPr>
          <w:ilvl w:val="0"/>
          <w:numId w:val="6"/>
        </w:num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Thin Triple Pane Windows</w:t>
      </w:r>
    </w:p>
    <w:p w14:paraId="599731DB" w14:textId="77777777" w:rsidR="00612F8D" w:rsidRPr="00612F8D" w:rsidRDefault="00612F8D" w:rsidP="0030181D">
      <w:pPr>
        <w:pStyle w:val="ListParagraph"/>
        <w:numPr>
          <w:ilvl w:val="0"/>
          <w:numId w:val="6"/>
        </w:num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Commercial Window Attachments - Secondary Glazing Systems</w:t>
      </w:r>
    </w:p>
    <w:p w14:paraId="186080F1" w14:textId="0011E982" w:rsidR="00612F8D" w:rsidRDefault="00612F8D" w:rsidP="0030181D">
      <w:pPr>
        <w:pStyle w:val="ListParagraph"/>
        <w:numPr>
          <w:ilvl w:val="0"/>
          <w:numId w:val="6"/>
        </w:num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Residential Low-E Interior Storm Windows</w:t>
      </w:r>
    </w:p>
    <w:p w14:paraId="4A37C098" w14:textId="2B96B4BA" w:rsidR="000F7775" w:rsidRDefault="000F7775" w:rsidP="0030181D">
      <w:pPr>
        <w:pStyle w:val="ListParagraph"/>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Retail Products Platform (RPP)</w:t>
      </w:r>
    </w:p>
    <w:p w14:paraId="431AF66F" w14:textId="279FF403" w:rsidR="000F7775" w:rsidRDefault="000F7775" w:rsidP="0030181D">
      <w:pPr>
        <w:pStyle w:val="ListParagraph"/>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Gas Heat Pump Water Heaters</w:t>
      </w:r>
    </w:p>
    <w:p w14:paraId="3E60EF5B" w14:textId="287D0BBB" w:rsidR="000F7775" w:rsidRDefault="000F7775" w:rsidP="0030181D">
      <w:pPr>
        <w:pStyle w:val="ListParagraph"/>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Next Generation Refrigerators</w:t>
      </w:r>
    </w:p>
    <w:p w14:paraId="52873805" w14:textId="77777777" w:rsidR="000F7775" w:rsidRDefault="000F7775" w:rsidP="000F7775">
      <w:pPr>
        <w:pStyle w:val="ListParagraph"/>
        <w:ind w:left="720"/>
        <w:rPr>
          <w:rFonts w:ascii="Century Gothic" w:eastAsia="Century Gothic" w:hAnsi="Century Gothic" w:cs="Century Gothic"/>
          <w:sz w:val="24"/>
          <w:szCs w:val="24"/>
        </w:rPr>
      </w:pPr>
    </w:p>
    <w:p w14:paraId="493F63FC" w14:textId="1C349124" w:rsidR="00612F8D" w:rsidRDefault="00612F8D" w:rsidP="00612F8D">
      <w:pPr>
        <w:rPr>
          <w:rFonts w:ascii="Century Gothic" w:eastAsia="Century Gothic" w:hAnsi="Century Gothic" w:cs="Century Gothic"/>
          <w:sz w:val="24"/>
          <w:szCs w:val="24"/>
        </w:rPr>
      </w:pPr>
      <w:r w:rsidRPr="00612F8D">
        <w:rPr>
          <w:rFonts w:ascii="Century Gothic" w:eastAsia="Century Gothic" w:hAnsi="Century Gothic" w:cs="Century Gothic"/>
          <w:sz w:val="24"/>
          <w:szCs w:val="24"/>
        </w:rPr>
        <w:t xml:space="preserve">The meeting is intended to be an open-forum and attendees </w:t>
      </w:r>
      <w:r w:rsidR="00387788">
        <w:rPr>
          <w:rFonts w:ascii="Century Gothic" w:eastAsia="Century Gothic" w:hAnsi="Century Gothic" w:cs="Century Gothic"/>
          <w:sz w:val="24"/>
          <w:szCs w:val="24"/>
        </w:rPr>
        <w:t>will be</w:t>
      </w:r>
      <w:r w:rsidR="00387788" w:rsidRPr="00612F8D">
        <w:rPr>
          <w:rFonts w:ascii="Century Gothic" w:eastAsia="Century Gothic" w:hAnsi="Century Gothic" w:cs="Century Gothic"/>
          <w:sz w:val="24"/>
          <w:szCs w:val="24"/>
        </w:rPr>
        <w:t xml:space="preserve"> </w:t>
      </w:r>
      <w:r w:rsidRPr="00612F8D">
        <w:rPr>
          <w:rFonts w:ascii="Century Gothic" w:eastAsia="Century Gothic" w:hAnsi="Century Gothic" w:cs="Century Gothic"/>
          <w:sz w:val="24"/>
          <w:szCs w:val="24"/>
        </w:rPr>
        <w:t>encouraged to ask questions and provide comments.  The invitation list will be informed by utility members of the M</w:t>
      </w:r>
      <w:r w:rsidR="00D338BD">
        <w:rPr>
          <w:rFonts w:ascii="Century Gothic" w:eastAsia="Century Gothic" w:hAnsi="Century Gothic" w:cs="Century Gothic"/>
          <w:sz w:val="24"/>
          <w:szCs w:val="24"/>
        </w:rPr>
        <w:t>W M</w:t>
      </w:r>
      <w:r w:rsidRPr="00612F8D">
        <w:rPr>
          <w:rFonts w:ascii="Century Gothic" w:eastAsia="Century Gothic" w:hAnsi="Century Gothic" w:cs="Century Gothic"/>
          <w:sz w:val="24"/>
          <w:szCs w:val="24"/>
        </w:rPr>
        <w:t>TC</w:t>
      </w:r>
      <w:r w:rsidR="002908B3">
        <w:rPr>
          <w:rFonts w:ascii="Century Gothic" w:eastAsia="Century Gothic" w:hAnsi="Century Gothic" w:cs="Century Gothic"/>
          <w:sz w:val="24"/>
          <w:szCs w:val="24"/>
        </w:rPr>
        <w:t>, participants in state</w:t>
      </w:r>
      <w:r w:rsidR="00435832">
        <w:rPr>
          <w:rFonts w:ascii="Century Gothic" w:eastAsia="Century Gothic" w:hAnsi="Century Gothic" w:cs="Century Gothic"/>
          <w:sz w:val="24"/>
          <w:szCs w:val="24"/>
        </w:rPr>
        <w:t>/utility</w:t>
      </w:r>
      <w:r w:rsidR="002908B3">
        <w:rPr>
          <w:rFonts w:ascii="Century Gothic" w:eastAsia="Century Gothic" w:hAnsi="Century Gothic" w:cs="Century Gothic"/>
          <w:sz w:val="24"/>
          <w:szCs w:val="24"/>
        </w:rPr>
        <w:t xml:space="preserve"> stakeholder groups</w:t>
      </w:r>
      <w:r w:rsidR="00356941">
        <w:rPr>
          <w:rFonts w:ascii="Century Gothic" w:eastAsia="Century Gothic" w:hAnsi="Century Gothic" w:cs="Century Gothic"/>
          <w:sz w:val="24"/>
          <w:szCs w:val="24"/>
        </w:rPr>
        <w:t xml:space="preserve"> and </w:t>
      </w:r>
      <w:r w:rsidR="002908B3">
        <w:rPr>
          <w:rFonts w:ascii="Century Gothic" w:eastAsia="Century Gothic" w:hAnsi="Century Gothic" w:cs="Century Gothic"/>
          <w:sz w:val="24"/>
          <w:szCs w:val="24"/>
        </w:rPr>
        <w:t xml:space="preserve">additional organizations throughout the Midwest. </w:t>
      </w:r>
      <w:r w:rsidR="00356941">
        <w:rPr>
          <w:rFonts w:ascii="Century Gothic" w:eastAsia="Century Gothic" w:hAnsi="Century Gothic" w:cs="Century Gothic"/>
          <w:sz w:val="24"/>
          <w:szCs w:val="24"/>
        </w:rPr>
        <w:t xml:space="preserve">  </w:t>
      </w:r>
      <w:r w:rsidRPr="00612F8D">
        <w:rPr>
          <w:rFonts w:ascii="Century Gothic" w:eastAsia="Century Gothic" w:hAnsi="Century Gothic" w:cs="Century Gothic"/>
          <w:sz w:val="24"/>
          <w:szCs w:val="24"/>
        </w:rPr>
        <w:t xml:space="preserve"> </w:t>
      </w:r>
    </w:p>
    <w:p w14:paraId="01C7BEB7" w14:textId="66EC1971" w:rsidR="00356941" w:rsidRDefault="00356941" w:rsidP="00612F8D">
      <w:pPr>
        <w:rPr>
          <w:rFonts w:ascii="Century Gothic" w:eastAsia="Century Gothic" w:hAnsi="Century Gothic" w:cs="Century Gothic"/>
          <w:sz w:val="24"/>
          <w:szCs w:val="24"/>
        </w:rPr>
      </w:pPr>
    </w:p>
    <w:p w14:paraId="0A98EF47" w14:textId="644B01C9" w:rsidR="00356941" w:rsidRPr="00435B49" w:rsidRDefault="00356941" w:rsidP="00435B49">
      <w:pPr>
        <w:pStyle w:val="ListParagraph"/>
        <w:numPr>
          <w:ilvl w:val="0"/>
          <w:numId w:val="15"/>
        </w:numPr>
        <w:rPr>
          <w:rFonts w:ascii="Century Gothic" w:eastAsia="Century Gothic" w:hAnsi="Century Gothic" w:cs="Century Gothic"/>
          <w:b/>
          <w:bCs/>
          <w:sz w:val="24"/>
          <w:szCs w:val="24"/>
        </w:rPr>
      </w:pPr>
      <w:r w:rsidRPr="00435B49">
        <w:rPr>
          <w:rFonts w:ascii="Century Gothic" w:eastAsia="Century Gothic" w:hAnsi="Century Gothic" w:cs="Century Gothic"/>
          <w:b/>
          <w:bCs/>
          <w:sz w:val="24"/>
          <w:szCs w:val="24"/>
        </w:rPr>
        <w:t>Annual Update for Stakeholders</w:t>
      </w:r>
    </w:p>
    <w:p w14:paraId="47ED4AAF" w14:textId="29E9D8A5" w:rsidR="00356941" w:rsidRDefault="00356941" w:rsidP="00612F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After the initial briefing, the MW MTC will hold annual webinars to update stakeholders on progress and the status of work.  Questions and comments </w:t>
      </w:r>
      <w:r w:rsidR="00387788">
        <w:rPr>
          <w:rFonts w:ascii="Century Gothic" w:eastAsia="Century Gothic" w:hAnsi="Century Gothic" w:cs="Century Gothic"/>
          <w:sz w:val="24"/>
          <w:szCs w:val="24"/>
        </w:rPr>
        <w:t xml:space="preserve">will be </w:t>
      </w:r>
      <w:r>
        <w:rPr>
          <w:rFonts w:ascii="Century Gothic" w:eastAsia="Century Gothic" w:hAnsi="Century Gothic" w:cs="Century Gothic"/>
          <w:sz w:val="24"/>
          <w:szCs w:val="24"/>
        </w:rPr>
        <w:t>encouraged</w:t>
      </w:r>
      <w:r w:rsidR="000054AF">
        <w:rPr>
          <w:rFonts w:ascii="Century Gothic" w:eastAsia="Century Gothic" w:hAnsi="Century Gothic" w:cs="Century Gothic"/>
          <w:sz w:val="24"/>
          <w:szCs w:val="24"/>
        </w:rPr>
        <w:t xml:space="preserve"> during this webinar</w:t>
      </w:r>
      <w:r>
        <w:rPr>
          <w:rFonts w:ascii="Century Gothic" w:eastAsia="Century Gothic" w:hAnsi="Century Gothic" w:cs="Century Gothic"/>
          <w:sz w:val="24"/>
          <w:szCs w:val="24"/>
        </w:rPr>
        <w:t xml:space="preserve">.  </w:t>
      </w:r>
    </w:p>
    <w:p w14:paraId="4B7B34E5" w14:textId="50A91ED7" w:rsidR="00356941" w:rsidRDefault="00356941" w:rsidP="00612F8D">
      <w:pPr>
        <w:rPr>
          <w:rFonts w:ascii="Century Gothic" w:eastAsia="Century Gothic" w:hAnsi="Century Gothic" w:cs="Century Gothic"/>
          <w:sz w:val="24"/>
          <w:szCs w:val="24"/>
        </w:rPr>
      </w:pPr>
    </w:p>
    <w:p w14:paraId="0310FC4B" w14:textId="0E917A36" w:rsidR="00356941" w:rsidRPr="00435B49" w:rsidRDefault="00356941" w:rsidP="00435B49">
      <w:pPr>
        <w:pStyle w:val="ListParagraph"/>
        <w:numPr>
          <w:ilvl w:val="0"/>
          <w:numId w:val="15"/>
        </w:numPr>
        <w:rPr>
          <w:rFonts w:ascii="Century Gothic" w:eastAsia="Century Gothic" w:hAnsi="Century Gothic" w:cs="Century Gothic"/>
          <w:b/>
          <w:bCs/>
          <w:sz w:val="24"/>
          <w:szCs w:val="24"/>
        </w:rPr>
      </w:pPr>
      <w:r w:rsidRPr="00435B49">
        <w:rPr>
          <w:rFonts w:ascii="Century Gothic" w:eastAsia="Century Gothic" w:hAnsi="Century Gothic" w:cs="Century Gothic"/>
          <w:b/>
          <w:bCs/>
          <w:sz w:val="24"/>
          <w:szCs w:val="24"/>
        </w:rPr>
        <w:t>MT Idea Submission</w:t>
      </w:r>
    </w:p>
    <w:p w14:paraId="7FF8D3B0" w14:textId="745722D7" w:rsidR="00387788" w:rsidRDefault="000054AF" w:rsidP="00612F8D">
      <w:pPr>
        <w:rPr>
          <w:rFonts w:ascii="Century Gothic" w:eastAsia="Century Gothic" w:hAnsi="Century Gothic" w:cs="Century Gothic"/>
          <w:sz w:val="24"/>
          <w:szCs w:val="24"/>
        </w:rPr>
      </w:pPr>
      <w:r w:rsidRPr="000054AF">
        <w:rPr>
          <w:rFonts w:ascii="Century Gothic" w:eastAsia="Century Gothic" w:hAnsi="Century Gothic" w:cs="Century Gothic"/>
          <w:sz w:val="24"/>
          <w:szCs w:val="24"/>
        </w:rPr>
        <w:lastRenderedPageBreak/>
        <w:t xml:space="preserve">The MW MTC </w:t>
      </w:r>
      <w:r>
        <w:rPr>
          <w:rFonts w:ascii="Century Gothic" w:eastAsia="Century Gothic" w:hAnsi="Century Gothic" w:cs="Century Gothic"/>
          <w:sz w:val="24"/>
          <w:szCs w:val="24"/>
        </w:rPr>
        <w:t xml:space="preserve">wants to ensure that stakeholders have the opportunity to provide ideas that could evolve into market transformation efforts.  Ideas will be </w:t>
      </w:r>
      <w:r w:rsidR="00627EDF">
        <w:rPr>
          <w:rFonts w:ascii="Century Gothic" w:eastAsia="Century Gothic" w:hAnsi="Century Gothic" w:cs="Century Gothic"/>
          <w:sz w:val="24"/>
          <w:szCs w:val="24"/>
        </w:rPr>
        <w:t>solicited</w:t>
      </w:r>
      <w:r>
        <w:rPr>
          <w:rFonts w:ascii="Century Gothic" w:eastAsia="Century Gothic" w:hAnsi="Century Gothic" w:cs="Century Gothic"/>
          <w:sz w:val="24"/>
          <w:szCs w:val="24"/>
        </w:rPr>
        <w:t xml:space="preserve"> </w:t>
      </w:r>
      <w:r w:rsidR="009E4460">
        <w:rPr>
          <w:rFonts w:ascii="Century Gothic" w:eastAsia="Century Gothic" w:hAnsi="Century Gothic" w:cs="Century Gothic"/>
          <w:sz w:val="24"/>
          <w:szCs w:val="24"/>
        </w:rPr>
        <w:t>annually</w:t>
      </w:r>
      <w:r>
        <w:rPr>
          <w:rFonts w:ascii="Century Gothic" w:eastAsia="Century Gothic" w:hAnsi="Century Gothic" w:cs="Century Gothic"/>
          <w:sz w:val="24"/>
          <w:szCs w:val="24"/>
        </w:rPr>
        <w:t xml:space="preserve">.  </w:t>
      </w:r>
    </w:p>
    <w:p w14:paraId="6DB04BC8" w14:textId="77777777" w:rsidR="00387788" w:rsidRDefault="00387788" w:rsidP="00612F8D">
      <w:pPr>
        <w:rPr>
          <w:rFonts w:ascii="Century Gothic" w:eastAsia="Century Gothic" w:hAnsi="Century Gothic" w:cs="Century Gothic"/>
          <w:sz w:val="24"/>
          <w:szCs w:val="24"/>
        </w:rPr>
      </w:pPr>
    </w:p>
    <w:p w14:paraId="69516CDF" w14:textId="06E76168" w:rsidR="00616CCD" w:rsidRDefault="00616CCD" w:rsidP="00612F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It will be important for proposers to know that each utility has unique budget constraints and planning cycles </w:t>
      </w:r>
      <w:r w:rsidR="00435832">
        <w:rPr>
          <w:rFonts w:ascii="Century Gothic" w:eastAsia="Century Gothic" w:hAnsi="Century Gothic" w:cs="Century Gothic"/>
          <w:sz w:val="24"/>
          <w:szCs w:val="24"/>
        </w:rPr>
        <w:t xml:space="preserve">that </w:t>
      </w:r>
      <w:r w:rsidR="003D099C">
        <w:rPr>
          <w:rFonts w:ascii="Century Gothic" w:eastAsia="Century Gothic" w:hAnsi="Century Gothic" w:cs="Century Gothic"/>
          <w:sz w:val="24"/>
          <w:szCs w:val="24"/>
        </w:rPr>
        <w:t>must be considered</w:t>
      </w:r>
      <w:r w:rsidR="002B7718">
        <w:rPr>
          <w:rFonts w:ascii="Century Gothic" w:eastAsia="Century Gothic" w:hAnsi="Century Gothic" w:cs="Century Gothic"/>
          <w:sz w:val="24"/>
          <w:szCs w:val="24"/>
        </w:rPr>
        <w:t xml:space="preserve"> which </w:t>
      </w:r>
      <w:r>
        <w:rPr>
          <w:rFonts w:ascii="Century Gothic" w:eastAsia="Century Gothic" w:hAnsi="Century Gothic" w:cs="Century Gothic"/>
          <w:sz w:val="24"/>
          <w:szCs w:val="24"/>
        </w:rPr>
        <w:t xml:space="preserve">may constrain new investments by utilities in MT.  However, ideas that score highly as MT initiatives will be kept in a pipeline for potential adoption as opportunity arises.  </w:t>
      </w:r>
    </w:p>
    <w:p w14:paraId="765593BE" w14:textId="77777777" w:rsidR="00616CCD" w:rsidRDefault="00616CCD" w:rsidP="00612F8D">
      <w:pPr>
        <w:rPr>
          <w:rFonts w:ascii="Century Gothic" w:eastAsia="Century Gothic" w:hAnsi="Century Gothic" w:cs="Century Gothic"/>
          <w:sz w:val="24"/>
          <w:szCs w:val="24"/>
        </w:rPr>
      </w:pPr>
    </w:p>
    <w:p w14:paraId="5426856E" w14:textId="09FCC4C3" w:rsidR="006F3F7B" w:rsidRPr="00581E28" w:rsidRDefault="00CA29ED" w:rsidP="00581E28">
      <w:pPr>
        <w:rPr>
          <w:rFonts w:ascii="Century Gothic" w:eastAsia="Century Gothic" w:hAnsi="Century Gothic" w:cs="Century Gothic"/>
          <w:sz w:val="24"/>
          <w:szCs w:val="24"/>
        </w:rPr>
      </w:pPr>
      <w:r w:rsidRPr="00581E28">
        <w:rPr>
          <w:rFonts w:ascii="Century Gothic" w:eastAsia="Century Gothic" w:hAnsi="Century Gothic" w:cs="Century Gothic"/>
          <w:b/>
          <w:bCs/>
          <w:sz w:val="24"/>
          <w:szCs w:val="24"/>
        </w:rPr>
        <w:t>3</w:t>
      </w:r>
      <w:r w:rsidR="0078748A" w:rsidRPr="00581E28">
        <w:rPr>
          <w:rFonts w:ascii="Century Gothic" w:eastAsia="Century Gothic" w:hAnsi="Century Gothic" w:cs="Century Gothic"/>
          <w:b/>
          <w:bCs/>
          <w:sz w:val="24"/>
          <w:szCs w:val="24"/>
        </w:rPr>
        <w:t xml:space="preserve">a. </w:t>
      </w:r>
      <w:r w:rsidR="00581E28" w:rsidRPr="00581E28">
        <w:rPr>
          <w:rFonts w:ascii="Century Gothic" w:eastAsia="Century Gothic" w:hAnsi="Century Gothic" w:cs="Century Gothic"/>
          <w:b/>
          <w:bCs/>
          <w:sz w:val="24"/>
          <w:szCs w:val="24"/>
        </w:rPr>
        <w:t xml:space="preserve">Idea Submission </w:t>
      </w:r>
      <w:r w:rsidR="00616CCD" w:rsidRPr="00581E28">
        <w:rPr>
          <w:rFonts w:ascii="Century Gothic" w:eastAsia="Century Gothic" w:hAnsi="Century Gothic" w:cs="Century Gothic"/>
          <w:b/>
          <w:bCs/>
          <w:sz w:val="24"/>
          <w:szCs w:val="24"/>
        </w:rPr>
        <w:t>Process</w:t>
      </w:r>
      <w:r w:rsidR="00616CCD" w:rsidRPr="00581E28">
        <w:rPr>
          <w:rFonts w:ascii="Century Gothic" w:eastAsia="Century Gothic" w:hAnsi="Century Gothic" w:cs="Century Gothic"/>
          <w:sz w:val="24"/>
          <w:szCs w:val="24"/>
        </w:rPr>
        <w:t xml:space="preserve">:  </w:t>
      </w:r>
    </w:p>
    <w:p w14:paraId="5FD483BB" w14:textId="7808A25A" w:rsidR="00387788" w:rsidRPr="00387788" w:rsidRDefault="00387788" w:rsidP="00387788">
      <w:pPr>
        <w:pStyle w:val="ListParagraph"/>
        <w:numPr>
          <w:ilvl w:val="0"/>
          <w:numId w:val="17"/>
        </w:numPr>
        <w:rPr>
          <w:rFonts w:ascii="Century Gothic" w:eastAsia="Century Gothic" w:hAnsi="Century Gothic" w:cs="Century Gothic"/>
          <w:sz w:val="24"/>
          <w:szCs w:val="24"/>
        </w:rPr>
      </w:pPr>
      <w:r w:rsidRPr="00387788">
        <w:rPr>
          <w:rFonts w:ascii="Century Gothic" w:eastAsia="Century Gothic" w:hAnsi="Century Gothic" w:cs="Century Gothic"/>
          <w:sz w:val="24"/>
          <w:szCs w:val="24"/>
        </w:rPr>
        <w:t xml:space="preserve">Prior to each solicitation, the </w:t>
      </w:r>
      <w:r w:rsidR="00435832">
        <w:rPr>
          <w:rFonts w:ascii="Century Gothic" w:eastAsia="Century Gothic" w:hAnsi="Century Gothic" w:cs="Century Gothic"/>
          <w:sz w:val="24"/>
          <w:szCs w:val="24"/>
        </w:rPr>
        <w:t>MW MTC w</w:t>
      </w:r>
      <w:r w:rsidRPr="00387788">
        <w:rPr>
          <w:rFonts w:ascii="Century Gothic" w:eastAsia="Century Gothic" w:hAnsi="Century Gothic" w:cs="Century Gothic"/>
          <w:sz w:val="24"/>
          <w:szCs w:val="24"/>
        </w:rPr>
        <w:t xml:space="preserve">ill host a call to explain the goal and </w:t>
      </w:r>
      <w:r w:rsidR="00CA29ED">
        <w:rPr>
          <w:rFonts w:ascii="Century Gothic" w:eastAsia="Century Gothic" w:hAnsi="Century Gothic" w:cs="Century Gothic"/>
          <w:sz w:val="24"/>
          <w:szCs w:val="24"/>
        </w:rPr>
        <w:t xml:space="preserve">discuss the </w:t>
      </w:r>
      <w:r w:rsidRPr="00387788">
        <w:rPr>
          <w:rFonts w:ascii="Century Gothic" w:eastAsia="Century Gothic" w:hAnsi="Century Gothic" w:cs="Century Gothic"/>
          <w:sz w:val="24"/>
          <w:szCs w:val="24"/>
        </w:rPr>
        <w:t>MT criteria</w:t>
      </w:r>
      <w:r>
        <w:rPr>
          <w:rFonts w:ascii="Century Gothic" w:eastAsia="Century Gothic" w:hAnsi="Century Gothic" w:cs="Century Gothic"/>
          <w:sz w:val="24"/>
          <w:szCs w:val="24"/>
        </w:rPr>
        <w:t xml:space="preserve"> against which the idea will be judged.  In addition, the staff will</w:t>
      </w:r>
      <w:r w:rsidRPr="00387788">
        <w:rPr>
          <w:rFonts w:ascii="Century Gothic" w:eastAsia="Century Gothic" w:hAnsi="Century Gothic" w:cs="Century Gothic"/>
          <w:sz w:val="24"/>
          <w:szCs w:val="24"/>
        </w:rPr>
        <w:t xml:space="preserve"> provide information on the planning cycle for each utility in the </w:t>
      </w:r>
      <w:r w:rsidR="00435832">
        <w:rPr>
          <w:rFonts w:ascii="Century Gothic" w:eastAsia="Century Gothic" w:hAnsi="Century Gothic" w:cs="Century Gothic"/>
          <w:sz w:val="24"/>
          <w:szCs w:val="24"/>
        </w:rPr>
        <w:t>MW MTC,</w:t>
      </w:r>
      <w:r w:rsidRPr="00387788">
        <w:rPr>
          <w:rFonts w:ascii="Century Gothic" w:eastAsia="Century Gothic" w:hAnsi="Century Gothic" w:cs="Century Gothic"/>
          <w:sz w:val="24"/>
          <w:szCs w:val="24"/>
        </w:rPr>
        <w:t xml:space="preserve"> since opportunities at the beginning of a planning cycle may be greater than in the middle of the planning cycle.   </w:t>
      </w:r>
      <w:r w:rsidR="00D0458F">
        <w:rPr>
          <w:rFonts w:ascii="Century Gothic" w:eastAsia="Century Gothic" w:hAnsi="Century Gothic" w:cs="Century Gothic"/>
          <w:sz w:val="24"/>
          <w:szCs w:val="24"/>
        </w:rPr>
        <w:t xml:space="preserve">  Staff will also make clear that there is no guarantee of a proposal moving forward.</w:t>
      </w:r>
    </w:p>
    <w:p w14:paraId="76CE7C50" w14:textId="77777777" w:rsidR="00387788" w:rsidRPr="00387788" w:rsidRDefault="00387788" w:rsidP="00C8734F">
      <w:pPr>
        <w:pStyle w:val="ListParagraph"/>
        <w:ind w:left="720"/>
        <w:rPr>
          <w:rFonts w:ascii="Century Gothic" w:eastAsia="Century Gothic" w:hAnsi="Century Gothic" w:cs="Century Gothic"/>
          <w:sz w:val="24"/>
          <w:szCs w:val="24"/>
        </w:rPr>
      </w:pPr>
    </w:p>
    <w:p w14:paraId="1108684C" w14:textId="3CE4754D" w:rsidR="006F3F7B" w:rsidRPr="00C8734F" w:rsidRDefault="00616CCD" w:rsidP="00C8734F">
      <w:pPr>
        <w:pStyle w:val="ListParagraph"/>
        <w:numPr>
          <w:ilvl w:val="0"/>
          <w:numId w:val="17"/>
        </w:numPr>
        <w:rPr>
          <w:rFonts w:ascii="Century Gothic" w:eastAsia="Century Gothic" w:hAnsi="Century Gothic" w:cs="Century Gothic"/>
          <w:sz w:val="24"/>
          <w:szCs w:val="24"/>
        </w:rPr>
      </w:pPr>
      <w:r w:rsidRPr="00C8734F">
        <w:rPr>
          <w:rFonts w:ascii="Century Gothic" w:eastAsia="Century Gothic" w:hAnsi="Century Gothic" w:cs="Century Gothic"/>
          <w:sz w:val="24"/>
          <w:szCs w:val="24"/>
        </w:rPr>
        <w:t>Proposers will fill out a form</w:t>
      </w:r>
      <w:r w:rsidR="00387788">
        <w:rPr>
          <w:rFonts w:ascii="Century Gothic" w:eastAsia="Century Gothic" w:hAnsi="Century Gothic" w:cs="Century Gothic"/>
          <w:sz w:val="24"/>
          <w:szCs w:val="24"/>
        </w:rPr>
        <w:t xml:space="preserve"> (likely done online)</w:t>
      </w:r>
      <w:r w:rsidRPr="00C8734F">
        <w:rPr>
          <w:rFonts w:ascii="Century Gothic" w:eastAsia="Century Gothic" w:hAnsi="Century Gothic" w:cs="Century Gothic"/>
          <w:sz w:val="24"/>
          <w:szCs w:val="24"/>
        </w:rPr>
        <w:t xml:space="preserve"> outlining the </w:t>
      </w:r>
      <w:r w:rsidR="00387788">
        <w:rPr>
          <w:rFonts w:ascii="Century Gothic" w:eastAsia="Century Gothic" w:hAnsi="Century Gothic" w:cs="Century Gothic"/>
          <w:sz w:val="24"/>
          <w:szCs w:val="24"/>
        </w:rPr>
        <w:t xml:space="preserve">proposed </w:t>
      </w:r>
      <w:r w:rsidRPr="00C8734F">
        <w:rPr>
          <w:rFonts w:ascii="Century Gothic" w:eastAsia="Century Gothic" w:hAnsi="Century Gothic" w:cs="Century Gothic"/>
          <w:sz w:val="24"/>
          <w:szCs w:val="24"/>
        </w:rPr>
        <w:t>market and technology and describing key market transformation characteristics</w:t>
      </w:r>
      <w:r w:rsidR="00387788">
        <w:rPr>
          <w:rStyle w:val="FootnoteReference"/>
          <w:rFonts w:ascii="Century Gothic" w:eastAsia="Century Gothic" w:hAnsi="Century Gothic" w:cs="Century Gothic"/>
          <w:sz w:val="24"/>
          <w:szCs w:val="24"/>
        </w:rPr>
        <w:footnoteReference w:id="2"/>
      </w:r>
      <w:r w:rsidRPr="00C8734F">
        <w:rPr>
          <w:rFonts w:ascii="Century Gothic" w:eastAsia="Century Gothic" w:hAnsi="Century Gothic" w:cs="Century Gothic"/>
          <w:sz w:val="24"/>
          <w:szCs w:val="24"/>
        </w:rPr>
        <w:t xml:space="preserve">.  </w:t>
      </w:r>
    </w:p>
    <w:p w14:paraId="340090A1" w14:textId="77777777" w:rsidR="006F3F7B" w:rsidRDefault="006F3F7B" w:rsidP="00612F8D">
      <w:pPr>
        <w:rPr>
          <w:rFonts w:ascii="Century Gothic" w:eastAsia="Century Gothic" w:hAnsi="Century Gothic" w:cs="Century Gothic"/>
          <w:sz w:val="24"/>
          <w:szCs w:val="24"/>
        </w:rPr>
      </w:pPr>
    </w:p>
    <w:p w14:paraId="217CA02D" w14:textId="757B7DB6" w:rsidR="006F3F7B" w:rsidRDefault="000054AF" w:rsidP="006F3F7B">
      <w:pPr>
        <w:pStyle w:val="ListParagraph"/>
        <w:numPr>
          <w:ilvl w:val="0"/>
          <w:numId w:val="17"/>
        </w:numPr>
        <w:rPr>
          <w:rFonts w:ascii="Century Gothic" w:eastAsia="Century Gothic" w:hAnsi="Century Gothic" w:cs="Century Gothic"/>
          <w:sz w:val="24"/>
          <w:szCs w:val="24"/>
        </w:rPr>
      </w:pPr>
      <w:r w:rsidRPr="00C8734F">
        <w:rPr>
          <w:rFonts w:ascii="Century Gothic" w:eastAsia="Century Gothic" w:hAnsi="Century Gothic" w:cs="Century Gothic"/>
          <w:sz w:val="24"/>
          <w:szCs w:val="24"/>
        </w:rPr>
        <w:t xml:space="preserve">Staff from the MW MTC will follow up with proposers to clarify </w:t>
      </w:r>
      <w:r w:rsidR="00616CCD" w:rsidRPr="00C8734F">
        <w:rPr>
          <w:rFonts w:ascii="Century Gothic" w:eastAsia="Century Gothic" w:hAnsi="Century Gothic" w:cs="Century Gothic"/>
          <w:sz w:val="24"/>
          <w:szCs w:val="24"/>
        </w:rPr>
        <w:t xml:space="preserve">the proposal and ask </w:t>
      </w:r>
      <w:r w:rsidRPr="00C8734F">
        <w:rPr>
          <w:rFonts w:ascii="Century Gothic" w:eastAsia="Century Gothic" w:hAnsi="Century Gothic" w:cs="Century Gothic"/>
          <w:sz w:val="24"/>
          <w:szCs w:val="24"/>
        </w:rPr>
        <w:t xml:space="preserve">questions.  </w:t>
      </w:r>
    </w:p>
    <w:p w14:paraId="1D92A2E2" w14:textId="77777777" w:rsidR="006F3F7B" w:rsidRPr="00C8734F" w:rsidRDefault="006F3F7B" w:rsidP="00ED7008">
      <w:pPr>
        <w:rPr>
          <w:rFonts w:ascii="Century Gothic" w:eastAsia="Century Gothic" w:hAnsi="Century Gothic" w:cs="Century Gothic"/>
          <w:sz w:val="24"/>
          <w:szCs w:val="24"/>
        </w:rPr>
      </w:pPr>
    </w:p>
    <w:p w14:paraId="36C9D11B" w14:textId="6BF2762F" w:rsidR="00646D45" w:rsidRDefault="00CA29ED" w:rsidP="006F3F7B">
      <w:pPr>
        <w:pStyle w:val="ListParagraph"/>
        <w:numPr>
          <w:ilvl w:val="0"/>
          <w:numId w:val="17"/>
        </w:numPr>
        <w:rPr>
          <w:rFonts w:ascii="Century Gothic" w:eastAsia="Century Gothic" w:hAnsi="Century Gothic" w:cs="Century Gothic"/>
          <w:sz w:val="24"/>
          <w:szCs w:val="24"/>
        </w:rPr>
      </w:pPr>
      <w:r>
        <w:rPr>
          <w:rFonts w:ascii="Century Gothic" w:eastAsia="Century Gothic" w:hAnsi="Century Gothic" w:cs="Century Gothic"/>
          <w:sz w:val="24"/>
          <w:szCs w:val="24"/>
        </w:rPr>
        <w:t>S</w:t>
      </w:r>
      <w:r w:rsidR="00627EDF" w:rsidRPr="00C8734F">
        <w:rPr>
          <w:rFonts w:ascii="Century Gothic" w:eastAsia="Century Gothic" w:hAnsi="Century Gothic" w:cs="Century Gothic"/>
          <w:sz w:val="24"/>
          <w:szCs w:val="24"/>
        </w:rPr>
        <w:t>taff</w:t>
      </w:r>
      <w:r w:rsidR="000054AF" w:rsidRPr="00C8734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will work with the</w:t>
      </w:r>
      <w:r w:rsidR="000054AF" w:rsidRPr="00C8734F">
        <w:rPr>
          <w:rFonts w:ascii="Century Gothic" w:eastAsia="Century Gothic" w:hAnsi="Century Gothic" w:cs="Century Gothic"/>
          <w:sz w:val="24"/>
          <w:szCs w:val="24"/>
        </w:rPr>
        <w:t xml:space="preserve"> utilities in the </w:t>
      </w:r>
      <w:r w:rsidR="00435832">
        <w:rPr>
          <w:rFonts w:ascii="Century Gothic" w:eastAsia="Century Gothic" w:hAnsi="Century Gothic" w:cs="Century Gothic"/>
          <w:sz w:val="24"/>
          <w:szCs w:val="24"/>
        </w:rPr>
        <w:t xml:space="preserve">MW MTC </w:t>
      </w:r>
      <w:r>
        <w:rPr>
          <w:rFonts w:ascii="Century Gothic" w:eastAsia="Century Gothic" w:hAnsi="Century Gothic" w:cs="Century Gothic"/>
          <w:sz w:val="24"/>
          <w:szCs w:val="24"/>
        </w:rPr>
        <w:t>to decide whether any of them want to</w:t>
      </w:r>
      <w:r w:rsidR="00646D45">
        <w:rPr>
          <w:rFonts w:ascii="Century Gothic" w:eastAsia="Century Gothic" w:hAnsi="Century Gothic" w:cs="Century Gothic"/>
          <w:sz w:val="24"/>
          <w:szCs w:val="24"/>
        </w:rPr>
        <w:t>:</w:t>
      </w:r>
    </w:p>
    <w:p w14:paraId="469117F4" w14:textId="41632C40" w:rsidR="00646D45" w:rsidRDefault="00646D45" w:rsidP="00646D45">
      <w:pPr>
        <w:pStyle w:val="ListParagraph"/>
        <w:numPr>
          <w:ilvl w:val="1"/>
          <w:numId w:val="17"/>
        </w:numPr>
        <w:rPr>
          <w:rFonts w:ascii="Century Gothic" w:eastAsia="Century Gothic" w:hAnsi="Century Gothic" w:cs="Century Gothic"/>
          <w:sz w:val="24"/>
          <w:szCs w:val="24"/>
        </w:rPr>
      </w:pPr>
      <w:r>
        <w:rPr>
          <w:rFonts w:ascii="Century Gothic" w:eastAsia="Century Gothic" w:hAnsi="Century Gothic" w:cs="Century Gothic"/>
          <w:sz w:val="24"/>
          <w:szCs w:val="24"/>
        </w:rPr>
        <w:t>S</w:t>
      </w:r>
      <w:r w:rsidR="00616CCD" w:rsidRPr="00C8734F">
        <w:rPr>
          <w:rFonts w:ascii="Century Gothic" w:eastAsia="Century Gothic" w:hAnsi="Century Gothic" w:cs="Century Gothic"/>
          <w:sz w:val="24"/>
          <w:szCs w:val="24"/>
        </w:rPr>
        <w:t>tart a</w:t>
      </w:r>
      <w:r w:rsidR="00CA29ED">
        <w:rPr>
          <w:rFonts w:ascii="Century Gothic" w:eastAsia="Century Gothic" w:hAnsi="Century Gothic" w:cs="Century Gothic"/>
          <w:sz w:val="24"/>
          <w:szCs w:val="24"/>
        </w:rPr>
        <w:t xml:space="preserve"> new</w:t>
      </w:r>
      <w:r w:rsidR="00616CCD" w:rsidRPr="00C8734F">
        <w:rPr>
          <w:rFonts w:ascii="Century Gothic" w:eastAsia="Century Gothic" w:hAnsi="Century Gothic" w:cs="Century Gothic"/>
          <w:sz w:val="24"/>
          <w:szCs w:val="24"/>
        </w:rPr>
        <w:t xml:space="preserve"> initiative</w:t>
      </w:r>
      <w:r w:rsidR="00CA29ED">
        <w:rPr>
          <w:rFonts w:ascii="Century Gothic" w:eastAsia="Century Gothic" w:hAnsi="Century Gothic" w:cs="Century Gothic"/>
          <w:sz w:val="24"/>
          <w:szCs w:val="24"/>
        </w:rPr>
        <w:t xml:space="preserve"> </w:t>
      </w:r>
    </w:p>
    <w:p w14:paraId="59AD5DAC" w14:textId="2A22F3D9" w:rsidR="00646D45" w:rsidRDefault="00646D45" w:rsidP="00646D45">
      <w:pPr>
        <w:pStyle w:val="ListParagraph"/>
        <w:numPr>
          <w:ilvl w:val="1"/>
          <w:numId w:val="17"/>
        </w:numPr>
        <w:rPr>
          <w:rFonts w:ascii="Century Gothic" w:eastAsia="Century Gothic" w:hAnsi="Century Gothic" w:cs="Century Gothic"/>
          <w:sz w:val="24"/>
          <w:szCs w:val="24"/>
        </w:rPr>
      </w:pPr>
      <w:r>
        <w:rPr>
          <w:rFonts w:ascii="Century Gothic" w:eastAsia="Century Gothic" w:hAnsi="Century Gothic" w:cs="Century Gothic"/>
          <w:sz w:val="24"/>
          <w:szCs w:val="24"/>
        </w:rPr>
        <w:t>D</w:t>
      </w:r>
      <w:r w:rsidR="00616CCD" w:rsidRPr="00C8734F">
        <w:rPr>
          <w:rFonts w:ascii="Century Gothic" w:eastAsia="Century Gothic" w:hAnsi="Century Gothic" w:cs="Century Gothic"/>
          <w:sz w:val="24"/>
          <w:szCs w:val="24"/>
        </w:rPr>
        <w:t>evelop research steps to investigate</w:t>
      </w:r>
      <w:r w:rsidR="00CA29ED">
        <w:rPr>
          <w:rFonts w:ascii="Century Gothic" w:eastAsia="Century Gothic" w:hAnsi="Century Gothic" w:cs="Century Gothic"/>
          <w:sz w:val="24"/>
          <w:szCs w:val="24"/>
        </w:rPr>
        <w:t xml:space="preserve"> the idea</w:t>
      </w:r>
      <w:r w:rsidR="00616CCD" w:rsidRPr="00C8734F">
        <w:rPr>
          <w:rFonts w:ascii="Century Gothic" w:eastAsia="Century Gothic" w:hAnsi="Century Gothic" w:cs="Century Gothic"/>
          <w:sz w:val="24"/>
          <w:szCs w:val="24"/>
        </w:rPr>
        <w:t xml:space="preserve"> further</w:t>
      </w:r>
      <w:r w:rsidR="00CA29ED">
        <w:rPr>
          <w:rFonts w:ascii="Century Gothic" w:eastAsia="Century Gothic" w:hAnsi="Century Gothic" w:cs="Century Gothic"/>
          <w:sz w:val="24"/>
          <w:szCs w:val="24"/>
        </w:rPr>
        <w:t xml:space="preserve"> </w:t>
      </w:r>
    </w:p>
    <w:p w14:paraId="7FE9B6CA" w14:textId="24052ED6" w:rsidR="00646D45" w:rsidRDefault="00646D45" w:rsidP="00646D45">
      <w:pPr>
        <w:pStyle w:val="ListParagraph"/>
        <w:numPr>
          <w:ilvl w:val="1"/>
          <w:numId w:val="17"/>
        </w:numPr>
        <w:rPr>
          <w:rFonts w:ascii="Century Gothic" w:eastAsia="Century Gothic" w:hAnsi="Century Gothic" w:cs="Century Gothic"/>
          <w:sz w:val="24"/>
          <w:szCs w:val="24"/>
        </w:rPr>
      </w:pPr>
      <w:r>
        <w:rPr>
          <w:rFonts w:ascii="Century Gothic" w:eastAsia="Century Gothic" w:hAnsi="Century Gothic" w:cs="Century Gothic"/>
          <w:sz w:val="24"/>
          <w:szCs w:val="24"/>
        </w:rPr>
        <w:t>P</w:t>
      </w:r>
      <w:r w:rsidR="00616CCD" w:rsidRPr="00C8734F">
        <w:rPr>
          <w:rFonts w:ascii="Century Gothic" w:eastAsia="Century Gothic" w:hAnsi="Century Gothic" w:cs="Century Gothic"/>
          <w:sz w:val="24"/>
          <w:szCs w:val="24"/>
        </w:rPr>
        <w:t xml:space="preserve">ut on a list of </w:t>
      </w:r>
      <w:r w:rsidR="00CA29ED">
        <w:rPr>
          <w:rFonts w:ascii="Century Gothic" w:eastAsia="Century Gothic" w:hAnsi="Century Gothic" w:cs="Century Gothic"/>
          <w:sz w:val="24"/>
          <w:szCs w:val="24"/>
        </w:rPr>
        <w:t xml:space="preserve">longer-term </w:t>
      </w:r>
      <w:r w:rsidR="00616CCD" w:rsidRPr="00C8734F">
        <w:rPr>
          <w:rFonts w:ascii="Century Gothic" w:eastAsia="Century Gothic" w:hAnsi="Century Gothic" w:cs="Century Gothic"/>
          <w:sz w:val="24"/>
          <w:szCs w:val="24"/>
        </w:rPr>
        <w:t>pipeline</w:t>
      </w:r>
      <w:r w:rsidR="006F3F7B">
        <w:rPr>
          <w:rFonts w:ascii="Century Gothic" w:eastAsia="Century Gothic" w:hAnsi="Century Gothic" w:cs="Century Gothic"/>
          <w:sz w:val="24"/>
          <w:szCs w:val="24"/>
        </w:rPr>
        <w:t xml:space="preserve"> ideas</w:t>
      </w:r>
      <w:r w:rsidR="000F7775" w:rsidRPr="00C8734F">
        <w:rPr>
          <w:rFonts w:ascii="Century Gothic" w:eastAsia="Century Gothic" w:hAnsi="Century Gothic" w:cs="Century Gothic"/>
          <w:sz w:val="24"/>
          <w:szCs w:val="24"/>
        </w:rPr>
        <w:t xml:space="preserve"> </w:t>
      </w:r>
    </w:p>
    <w:p w14:paraId="27370300" w14:textId="0DDCF6AA" w:rsidR="00646D45" w:rsidRDefault="00646D45" w:rsidP="00646D45">
      <w:pPr>
        <w:pStyle w:val="ListParagraph"/>
        <w:numPr>
          <w:ilvl w:val="1"/>
          <w:numId w:val="17"/>
        </w:numPr>
        <w:rPr>
          <w:rFonts w:ascii="Century Gothic" w:eastAsia="Century Gothic" w:hAnsi="Century Gothic" w:cs="Century Gothic"/>
          <w:sz w:val="24"/>
          <w:szCs w:val="24"/>
        </w:rPr>
      </w:pPr>
      <w:r>
        <w:rPr>
          <w:rFonts w:ascii="Century Gothic" w:eastAsia="Century Gothic" w:hAnsi="Century Gothic" w:cs="Century Gothic"/>
          <w:sz w:val="24"/>
          <w:szCs w:val="24"/>
        </w:rPr>
        <w:t>D</w:t>
      </w:r>
      <w:r w:rsidR="000F7775" w:rsidRPr="00C8734F">
        <w:rPr>
          <w:rFonts w:ascii="Century Gothic" w:eastAsia="Century Gothic" w:hAnsi="Century Gothic" w:cs="Century Gothic"/>
          <w:sz w:val="24"/>
          <w:szCs w:val="24"/>
        </w:rPr>
        <w:t>ecline</w:t>
      </w:r>
      <w:r w:rsidR="00CA29ED">
        <w:rPr>
          <w:rFonts w:ascii="Century Gothic" w:eastAsia="Century Gothic" w:hAnsi="Century Gothic" w:cs="Century Gothic"/>
          <w:sz w:val="24"/>
          <w:szCs w:val="24"/>
        </w:rPr>
        <w:t xml:space="preserve"> the proposal</w:t>
      </w:r>
      <w:r w:rsidR="000F7775" w:rsidRPr="00C8734F">
        <w:rPr>
          <w:rFonts w:ascii="Century Gothic" w:eastAsia="Century Gothic" w:hAnsi="Century Gothic" w:cs="Century Gothic"/>
          <w:sz w:val="24"/>
          <w:szCs w:val="24"/>
        </w:rPr>
        <w:t xml:space="preserve"> </w:t>
      </w:r>
    </w:p>
    <w:p w14:paraId="026C0CC6" w14:textId="6A32877C" w:rsidR="006F3F7B" w:rsidRPr="00C8734F" w:rsidRDefault="00CA29ED" w:rsidP="00C8734F">
      <w:pPr>
        <w:ind w:left="720"/>
        <w:rPr>
          <w:rFonts w:ascii="Century Gothic" w:eastAsia="Century Gothic" w:hAnsi="Century Gothic" w:cs="Century Gothic"/>
          <w:sz w:val="24"/>
          <w:szCs w:val="24"/>
        </w:rPr>
      </w:pPr>
      <w:r w:rsidRPr="00C8734F">
        <w:rPr>
          <w:rFonts w:ascii="Century Gothic" w:eastAsia="Century Gothic" w:hAnsi="Century Gothic" w:cs="Century Gothic"/>
          <w:sz w:val="24"/>
          <w:szCs w:val="24"/>
        </w:rPr>
        <w:t xml:space="preserve">Staff can also review the proposals and score them based on MT and overall portfolio criteria in advance of the </w:t>
      </w:r>
      <w:r w:rsidR="00435832">
        <w:rPr>
          <w:rFonts w:ascii="Century Gothic" w:eastAsia="Century Gothic" w:hAnsi="Century Gothic" w:cs="Century Gothic"/>
          <w:sz w:val="24"/>
          <w:szCs w:val="24"/>
        </w:rPr>
        <w:t>MW MTC</w:t>
      </w:r>
      <w:r w:rsidRPr="00C8734F">
        <w:rPr>
          <w:rFonts w:ascii="Century Gothic" w:eastAsia="Century Gothic" w:hAnsi="Century Gothic" w:cs="Century Gothic"/>
          <w:sz w:val="24"/>
          <w:szCs w:val="24"/>
        </w:rPr>
        <w:t>’s discussion.</w:t>
      </w:r>
    </w:p>
    <w:p w14:paraId="266DCA88" w14:textId="77777777" w:rsidR="00CA29ED" w:rsidRPr="00C8734F" w:rsidRDefault="00CA29ED" w:rsidP="00C8734F">
      <w:pPr>
        <w:pStyle w:val="ListParagraph"/>
        <w:rPr>
          <w:rFonts w:ascii="Century Gothic" w:eastAsia="Century Gothic" w:hAnsi="Century Gothic" w:cs="Century Gothic"/>
          <w:sz w:val="24"/>
          <w:szCs w:val="24"/>
        </w:rPr>
      </w:pPr>
    </w:p>
    <w:p w14:paraId="0DB2FBAD" w14:textId="6EBB4D78" w:rsidR="00CA29ED" w:rsidRDefault="00CA29ED" w:rsidP="006F3F7B">
      <w:pPr>
        <w:pStyle w:val="ListParagraph"/>
        <w:numPr>
          <w:ilvl w:val="0"/>
          <w:numId w:val="17"/>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Once the </w:t>
      </w:r>
      <w:r w:rsidR="00435832">
        <w:rPr>
          <w:rFonts w:ascii="Century Gothic" w:eastAsia="Century Gothic" w:hAnsi="Century Gothic" w:cs="Century Gothic"/>
          <w:sz w:val="24"/>
          <w:szCs w:val="24"/>
        </w:rPr>
        <w:t xml:space="preserve">MW MTC </w:t>
      </w:r>
      <w:r>
        <w:rPr>
          <w:rFonts w:ascii="Century Gothic" w:eastAsia="Century Gothic" w:hAnsi="Century Gothic" w:cs="Century Gothic"/>
          <w:sz w:val="24"/>
          <w:szCs w:val="24"/>
        </w:rPr>
        <w:t xml:space="preserve">has decided the status of the proposed ideas, staff will review the results with stakeholders, preferably in the annual update meeting, but in a stand-alone meeting if needed.  </w:t>
      </w:r>
    </w:p>
    <w:p w14:paraId="183683C0" w14:textId="77777777" w:rsidR="00C8734F" w:rsidRPr="00C8734F" w:rsidRDefault="00C8734F" w:rsidP="00C8734F">
      <w:pPr>
        <w:ind w:left="1080"/>
        <w:rPr>
          <w:rFonts w:ascii="Century Gothic" w:eastAsia="Century Gothic" w:hAnsi="Century Gothic" w:cs="Century Gothic"/>
          <w:sz w:val="24"/>
          <w:szCs w:val="24"/>
        </w:rPr>
      </w:pPr>
    </w:p>
    <w:p w14:paraId="64AB06AD" w14:textId="7355CE88" w:rsidR="006F3F7B" w:rsidRDefault="000F7775" w:rsidP="00CA29ED">
      <w:pPr>
        <w:pStyle w:val="ListParagraph"/>
        <w:numPr>
          <w:ilvl w:val="1"/>
          <w:numId w:val="17"/>
        </w:numPr>
        <w:rPr>
          <w:rFonts w:ascii="Century Gothic" w:eastAsia="Century Gothic" w:hAnsi="Century Gothic" w:cs="Century Gothic"/>
          <w:sz w:val="24"/>
          <w:szCs w:val="24"/>
        </w:rPr>
      </w:pPr>
      <w:r w:rsidRPr="00C8734F">
        <w:rPr>
          <w:rFonts w:ascii="Century Gothic" w:eastAsia="Century Gothic" w:hAnsi="Century Gothic" w:cs="Century Gothic"/>
          <w:sz w:val="24"/>
          <w:szCs w:val="24"/>
        </w:rPr>
        <w:t xml:space="preserve">Each proposer will be notified of the outcome for their proposal </w:t>
      </w:r>
      <w:r w:rsidR="00CA29ED">
        <w:rPr>
          <w:rFonts w:ascii="Century Gothic" w:eastAsia="Century Gothic" w:hAnsi="Century Gothic" w:cs="Century Gothic"/>
          <w:sz w:val="24"/>
          <w:szCs w:val="24"/>
        </w:rPr>
        <w:t>in advance of the public meeting.</w:t>
      </w:r>
    </w:p>
    <w:p w14:paraId="3DE11A63" w14:textId="77777777" w:rsidR="00C8734F" w:rsidRDefault="00C8734F" w:rsidP="00C8734F">
      <w:pPr>
        <w:pStyle w:val="ListParagraph"/>
        <w:ind w:left="1440"/>
        <w:rPr>
          <w:rFonts w:ascii="Century Gothic" w:eastAsia="Century Gothic" w:hAnsi="Century Gothic" w:cs="Century Gothic"/>
          <w:sz w:val="24"/>
          <w:szCs w:val="24"/>
        </w:rPr>
      </w:pPr>
    </w:p>
    <w:p w14:paraId="2A2CFCB6" w14:textId="2297D76D" w:rsidR="00612F8D" w:rsidRPr="00612F8D" w:rsidRDefault="00612F8D" w:rsidP="00612F8D">
      <w:pPr>
        <w:rPr>
          <w:rFonts w:ascii="Century Gothic" w:eastAsia="Century Gothic" w:hAnsi="Century Gothic" w:cs="Century Gothic"/>
          <w:sz w:val="24"/>
          <w:szCs w:val="24"/>
        </w:rPr>
      </w:pPr>
      <w:r w:rsidRPr="0C3251D3">
        <w:rPr>
          <w:rFonts w:ascii="Century Gothic" w:eastAsia="Century Gothic" w:hAnsi="Century Gothic" w:cs="Century Gothic"/>
          <w:b/>
          <w:bCs/>
          <w:sz w:val="24"/>
          <w:szCs w:val="24"/>
        </w:rPr>
        <w:t>Illinois Specific Considerations</w:t>
      </w:r>
    </w:p>
    <w:p w14:paraId="5B94A07A" w14:textId="115D3E8C" w:rsidR="0078748A" w:rsidRDefault="0078748A" w:rsidP="00A021D0">
      <w:pPr>
        <w:widowControl/>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The question of stakeholder engagement in MT initiatives came </w:t>
      </w:r>
      <w:r w:rsidR="00435832">
        <w:rPr>
          <w:rFonts w:ascii="Century Gothic" w:eastAsia="Century Gothic" w:hAnsi="Century Gothic" w:cs="Century Gothic"/>
          <w:sz w:val="24"/>
          <w:szCs w:val="24"/>
        </w:rPr>
        <w:t xml:space="preserve">at the May 19, 2020 </w:t>
      </w:r>
      <w:r>
        <w:rPr>
          <w:rFonts w:ascii="Century Gothic" w:eastAsia="Century Gothic" w:hAnsi="Century Gothic" w:cs="Century Gothic"/>
          <w:sz w:val="24"/>
          <w:szCs w:val="24"/>
        </w:rPr>
        <w:t xml:space="preserve">meeting of the </w:t>
      </w:r>
      <w:r w:rsidR="00A021D0" w:rsidRPr="00A021D0">
        <w:rPr>
          <w:rFonts w:ascii="Century Gothic" w:eastAsia="Century Gothic" w:hAnsi="Century Gothic" w:cs="Century Gothic"/>
          <w:sz w:val="24"/>
          <w:szCs w:val="24"/>
        </w:rPr>
        <w:t>Illinois Stakeholder Advisory Group</w:t>
      </w:r>
      <w:r>
        <w:rPr>
          <w:rFonts w:ascii="Century Gothic" w:eastAsia="Century Gothic" w:hAnsi="Century Gothic" w:cs="Century Gothic"/>
          <w:sz w:val="24"/>
          <w:szCs w:val="24"/>
        </w:rPr>
        <w:t>’s</w:t>
      </w:r>
      <w:r w:rsidR="00A021D0" w:rsidRPr="00A021D0">
        <w:rPr>
          <w:rFonts w:ascii="Century Gothic" w:eastAsia="Century Gothic" w:hAnsi="Century Gothic" w:cs="Century Gothic"/>
          <w:sz w:val="24"/>
          <w:szCs w:val="24"/>
        </w:rPr>
        <w:t xml:space="preserve"> (</w:t>
      </w:r>
      <w:r w:rsidR="00E011C6">
        <w:rPr>
          <w:rFonts w:ascii="Century Gothic" w:eastAsia="Century Gothic" w:hAnsi="Century Gothic" w:cs="Century Gothic"/>
          <w:sz w:val="24"/>
          <w:szCs w:val="24"/>
        </w:rPr>
        <w:t>“</w:t>
      </w:r>
      <w:r w:rsidR="00A021D0" w:rsidRPr="00A021D0">
        <w:rPr>
          <w:rFonts w:ascii="Century Gothic" w:eastAsia="Century Gothic" w:hAnsi="Century Gothic" w:cs="Century Gothic"/>
          <w:sz w:val="24"/>
          <w:szCs w:val="24"/>
        </w:rPr>
        <w:t>IL SAG</w:t>
      </w:r>
      <w:r w:rsidR="00E011C6">
        <w:rPr>
          <w:rFonts w:ascii="Century Gothic" w:eastAsia="Century Gothic" w:hAnsi="Century Gothic" w:cs="Century Gothic"/>
          <w:sz w:val="24"/>
          <w:szCs w:val="24"/>
        </w:rPr>
        <w:t>”</w:t>
      </w:r>
      <w:r w:rsidR="00A021D0" w:rsidRPr="00A021D0">
        <w:rPr>
          <w:rFonts w:ascii="Century Gothic" w:eastAsia="Century Gothic" w:hAnsi="Century Gothic" w:cs="Century Gothic"/>
          <w:sz w:val="24"/>
          <w:szCs w:val="24"/>
        </w:rPr>
        <w:t xml:space="preserve">) Market Transformation Savings Working Group </w:t>
      </w:r>
      <w:r w:rsidR="00852B49">
        <w:rPr>
          <w:rFonts w:ascii="Century Gothic" w:eastAsia="Century Gothic" w:hAnsi="Century Gothic" w:cs="Century Gothic"/>
          <w:sz w:val="24"/>
          <w:szCs w:val="24"/>
        </w:rPr>
        <w:t>(MT WG)</w:t>
      </w:r>
      <w:r>
        <w:rPr>
          <w:rFonts w:ascii="Century Gothic" w:eastAsia="Century Gothic" w:hAnsi="Century Gothic" w:cs="Century Gothic"/>
          <w:sz w:val="24"/>
          <w:szCs w:val="24"/>
        </w:rPr>
        <w:t xml:space="preserve">.  The MT WG’s specific questions are shown below.  </w:t>
      </w:r>
    </w:p>
    <w:p w14:paraId="19ACA920" w14:textId="77777777" w:rsidR="0078748A" w:rsidRDefault="0078748A" w:rsidP="00A021D0">
      <w:pPr>
        <w:widowControl/>
        <w:rPr>
          <w:rFonts w:ascii="Century Gothic" w:eastAsia="Century Gothic" w:hAnsi="Century Gothic" w:cs="Century Gothic"/>
          <w:sz w:val="24"/>
          <w:szCs w:val="24"/>
        </w:rPr>
      </w:pPr>
    </w:p>
    <w:p w14:paraId="0224001B" w14:textId="2FDABEF3" w:rsidR="00A021D0" w:rsidRPr="009E4460" w:rsidRDefault="0078748A" w:rsidP="00A021D0">
      <w:pPr>
        <w:widowControl/>
        <w:rPr>
          <w:rFonts w:ascii="Century Gothic" w:eastAsia="Century Gothic" w:hAnsi="Century Gothic" w:cs="Century Gothic"/>
          <w:sz w:val="24"/>
          <w:szCs w:val="24"/>
        </w:rPr>
      </w:pPr>
      <w:r w:rsidRPr="009E4460">
        <w:rPr>
          <w:rFonts w:ascii="Century Gothic" w:eastAsia="Century Gothic" w:hAnsi="Century Gothic" w:cs="Century Gothic"/>
          <w:sz w:val="24"/>
          <w:szCs w:val="24"/>
        </w:rPr>
        <w:t>This section specific to IL is included in this external outreach strategy to give other states an idea of the types of issues that could arise and would likely need to be addressed specific to that state’s</w:t>
      </w:r>
      <w:r w:rsidR="00814726" w:rsidRPr="009E4460">
        <w:rPr>
          <w:rFonts w:ascii="Century Gothic" w:eastAsia="Century Gothic" w:hAnsi="Century Gothic" w:cs="Century Gothic"/>
          <w:sz w:val="24"/>
          <w:szCs w:val="24"/>
        </w:rPr>
        <w:t xml:space="preserve">/utility’s </w:t>
      </w:r>
      <w:r w:rsidRPr="009E4460">
        <w:rPr>
          <w:rFonts w:ascii="Century Gothic" w:eastAsia="Century Gothic" w:hAnsi="Century Gothic" w:cs="Century Gothic"/>
          <w:sz w:val="24"/>
          <w:szCs w:val="24"/>
        </w:rPr>
        <w:t xml:space="preserve">processes.  </w:t>
      </w:r>
    </w:p>
    <w:p w14:paraId="0D4207F6" w14:textId="77777777" w:rsidR="00A021D0" w:rsidRPr="00A021D0" w:rsidRDefault="00A021D0" w:rsidP="00A021D0">
      <w:pPr>
        <w:widowControl/>
        <w:rPr>
          <w:rFonts w:ascii="Century Gothic" w:eastAsia="Century Gothic" w:hAnsi="Century Gothic" w:cs="Century Gothic"/>
          <w:sz w:val="24"/>
          <w:szCs w:val="24"/>
        </w:rPr>
      </w:pPr>
    </w:p>
    <w:p w14:paraId="3FF41EC5" w14:textId="5BD8B384" w:rsidR="00612F8D" w:rsidRPr="00EF570B" w:rsidRDefault="00852B49" w:rsidP="00435B49">
      <w:pPr>
        <w:numPr>
          <w:ilvl w:val="0"/>
          <w:numId w:val="1"/>
        </w:numPr>
        <w:tabs>
          <w:tab w:val="clear" w:pos="720"/>
          <w:tab w:val="num" w:pos="0"/>
        </w:tabs>
        <w:ind w:left="360"/>
        <w:rPr>
          <w:rFonts w:ascii="Century Gothic" w:eastAsia="Century Gothic" w:hAnsi="Century Gothic" w:cs="Century Gothic"/>
          <w:i/>
          <w:iCs/>
          <w:sz w:val="24"/>
          <w:szCs w:val="24"/>
        </w:rPr>
      </w:pPr>
      <w:r>
        <w:rPr>
          <w:rFonts w:ascii="Century Gothic" w:eastAsia="Century Gothic" w:hAnsi="Century Gothic" w:cs="Century Gothic"/>
          <w:i/>
          <w:iCs/>
          <w:sz w:val="24"/>
          <w:szCs w:val="24"/>
        </w:rPr>
        <w:t xml:space="preserve">How will </w:t>
      </w:r>
      <w:r w:rsidR="00A021D0">
        <w:rPr>
          <w:rFonts w:ascii="Century Gothic" w:eastAsia="Century Gothic" w:hAnsi="Century Gothic" w:cs="Century Gothic"/>
          <w:i/>
          <w:iCs/>
          <w:sz w:val="24"/>
          <w:szCs w:val="24"/>
        </w:rPr>
        <w:t xml:space="preserve">non-utility </w:t>
      </w:r>
      <w:r w:rsidR="00612F8D" w:rsidRPr="00EF570B">
        <w:rPr>
          <w:rFonts w:ascii="Century Gothic" w:eastAsia="Century Gothic" w:hAnsi="Century Gothic" w:cs="Century Gothic"/>
          <w:i/>
          <w:iCs/>
          <w:sz w:val="24"/>
          <w:szCs w:val="24"/>
        </w:rPr>
        <w:t xml:space="preserve">stakeholders have the opportunity to provide feedback </w:t>
      </w:r>
      <w:r>
        <w:rPr>
          <w:rFonts w:ascii="Century Gothic" w:eastAsia="Century Gothic" w:hAnsi="Century Gothic" w:cs="Century Gothic"/>
          <w:i/>
          <w:iCs/>
          <w:sz w:val="24"/>
          <w:szCs w:val="24"/>
        </w:rPr>
        <w:t xml:space="preserve">on </w:t>
      </w:r>
      <w:r w:rsidR="00612F8D" w:rsidRPr="00EF570B">
        <w:rPr>
          <w:rFonts w:ascii="Century Gothic" w:eastAsia="Century Gothic" w:hAnsi="Century Gothic" w:cs="Century Gothic"/>
          <w:i/>
          <w:iCs/>
          <w:sz w:val="24"/>
          <w:szCs w:val="24"/>
        </w:rPr>
        <w:t>which initiatives move forward?</w:t>
      </w:r>
    </w:p>
    <w:p w14:paraId="56F16F5B" w14:textId="3008AB3F" w:rsidR="00646D45" w:rsidRDefault="0078748A" w:rsidP="00646D45">
      <w:pPr>
        <w:spacing w:before="120" w:after="120"/>
        <w:ind w:left="36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process of developing an MT </w:t>
      </w:r>
      <w:r w:rsidR="00646D45">
        <w:rPr>
          <w:rFonts w:ascii="Century Gothic" w:eastAsia="Century Gothic" w:hAnsi="Century Gothic" w:cs="Century Gothic"/>
          <w:sz w:val="24"/>
          <w:szCs w:val="24"/>
        </w:rPr>
        <w:t>initiative</w:t>
      </w:r>
      <w:r>
        <w:rPr>
          <w:rFonts w:ascii="Century Gothic" w:eastAsia="Century Gothic" w:hAnsi="Century Gothic" w:cs="Century Gothic"/>
          <w:sz w:val="24"/>
          <w:szCs w:val="24"/>
        </w:rPr>
        <w:t xml:space="preserve"> through the MW MTC typically involves the three stages depicted in Figure 1.  </w:t>
      </w:r>
    </w:p>
    <w:p w14:paraId="514E11DE" w14:textId="77777777" w:rsidR="00DB6C58" w:rsidRDefault="00DB6C58" w:rsidP="00C8734F">
      <w:pPr>
        <w:spacing w:before="120" w:after="120"/>
        <w:ind w:left="360"/>
        <w:rPr>
          <w:rFonts w:ascii="Century Gothic" w:eastAsia="Century Gothic" w:hAnsi="Century Gothic" w:cs="Century Gothic"/>
          <w:sz w:val="24"/>
          <w:szCs w:val="24"/>
        </w:rPr>
      </w:pPr>
    </w:p>
    <w:p w14:paraId="737C44BB" w14:textId="4D280724" w:rsidR="0078748A" w:rsidRDefault="00646D45" w:rsidP="00435B49">
      <w:pPr>
        <w:spacing w:before="120" w:after="120"/>
        <w:ind w:left="360"/>
        <w:rPr>
          <w:rFonts w:ascii="Century Gothic" w:eastAsia="Century Gothic" w:hAnsi="Century Gothic" w:cs="Century Gothic"/>
          <w:sz w:val="24"/>
          <w:szCs w:val="24"/>
        </w:rPr>
      </w:pPr>
      <w:r>
        <w:rPr>
          <w:rFonts w:ascii="Century Gothic" w:eastAsia="Century Gothic" w:hAnsi="Century Gothic" w:cs="Century Gothic"/>
          <w:noProof/>
          <w:sz w:val="24"/>
          <w:szCs w:val="24"/>
        </w:rPr>
        <w:drawing>
          <wp:inline distT="0" distB="0" distL="0" distR="0" wp14:anchorId="13A6C773" wp14:editId="26E0FFD7">
            <wp:extent cx="5943600" cy="2421890"/>
            <wp:effectExtent l="0" t="0" r="0" b="381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7-07 at 4.09.47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421890"/>
                    </a:xfrm>
                    <a:prstGeom prst="rect">
                      <a:avLst/>
                    </a:prstGeom>
                  </pic:spPr>
                </pic:pic>
              </a:graphicData>
            </a:graphic>
          </wp:inline>
        </w:drawing>
      </w:r>
    </w:p>
    <w:p w14:paraId="79891EF6" w14:textId="2336CB21" w:rsidR="00DB6C58" w:rsidRDefault="00646D45" w:rsidP="00DB6C58">
      <w:pPr>
        <w:spacing w:before="120" w:after="120"/>
        <w:ind w:left="360"/>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Figure 1:  </w:t>
      </w:r>
      <w:r w:rsidR="00DB6C58">
        <w:rPr>
          <w:rFonts w:ascii="Century Gothic" w:eastAsia="Century Gothic" w:hAnsi="Century Gothic" w:cs="Century Gothic"/>
          <w:sz w:val="24"/>
          <w:szCs w:val="24"/>
        </w:rPr>
        <w:t>MT initiative Stage Gate Process</w:t>
      </w:r>
    </w:p>
    <w:p w14:paraId="78089972" w14:textId="61F63B85" w:rsidR="00852B49" w:rsidRDefault="00EA78BF" w:rsidP="00435B49">
      <w:pPr>
        <w:spacing w:before="120" w:after="120"/>
        <w:ind w:left="360"/>
        <w:rPr>
          <w:rFonts w:ascii="Century Gothic" w:eastAsia="Century Gothic" w:hAnsi="Century Gothic" w:cs="Century Gothic"/>
          <w:sz w:val="24"/>
          <w:szCs w:val="24"/>
        </w:rPr>
      </w:pPr>
      <w:r>
        <w:rPr>
          <w:rFonts w:ascii="Century Gothic" w:eastAsia="Century Gothic" w:hAnsi="Century Gothic" w:cs="Century Gothic"/>
          <w:sz w:val="24"/>
          <w:szCs w:val="24"/>
        </w:rPr>
        <w:t>A</w:t>
      </w:r>
      <w:r w:rsidR="0078748A">
        <w:rPr>
          <w:rFonts w:ascii="Century Gothic" w:eastAsia="Century Gothic" w:hAnsi="Century Gothic" w:cs="Century Gothic"/>
          <w:sz w:val="24"/>
          <w:szCs w:val="24"/>
        </w:rPr>
        <w:t xml:space="preserve">n Opportunity Brief (or similar information) </w:t>
      </w:r>
      <w:r>
        <w:rPr>
          <w:rFonts w:ascii="Century Gothic" w:eastAsia="Century Gothic" w:hAnsi="Century Gothic" w:cs="Century Gothic"/>
          <w:sz w:val="24"/>
          <w:szCs w:val="24"/>
        </w:rPr>
        <w:t xml:space="preserve">will be presented </w:t>
      </w:r>
      <w:r w:rsidR="0078748A">
        <w:rPr>
          <w:rFonts w:ascii="Century Gothic" w:eastAsia="Century Gothic" w:hAnsi="Century Gothic" w:cs="Century Gothic"/>
          <w:sz w:val="24"/>
          <w:szCs w:val="24"/>
        </w:rPr>
        <w:t xml:space="preserve">to the SAG MT Working </w:t>
      </w:r>
      <w:r w:rsidR="00DB6C58">
        <w:rPr>
          <w:rFonts w:ascii="Century Gothic" w:eastAsia="Century Gothic" w:hAnsi="Century Gothic" w:cs="Century Gothic"/>
          <w:sz w:val="24"/>
          <w:szCs w:val="24"/>
        </w:rPr>
        <w:t>G</w:t>
      </w:r>
      <w:r w:rsidR="0078748A">
        <w:rPr>
          <w:rFonts w:ascii="Century Gothic" w:eastAsia="Century Gothic" w:hAnsi="Century Gothic" w:cs="Century Gothic"/>
          <w:sz w:val="24"/>
          <w:szCs w:val="24"/>
        </w:rPr>
        <w:t>roup</w:t>
      </w:r>
      <w:r w:rsidR="00DB6C58">
        <w:rPr>
          <w:rFonts w:ascii="Century Gothic" w:eastAsia="Century Gothic" w:hAnsi="Century Gothic" w:cs="Century Gothic"/>
          <w:sz w:val="24"/>
          <w:szCs w:val="24"/>
        </w:rPr>
        <w:t xml:space="preserve"> (MT WG)</w:t>
      </w:r>
      <w:r w:rsidR="0078748A">
        <w:rPr>
          <w:rFonts w:ascii="Century Gothic" w:eastAsia="Century Gothic" w:hAnsi="Century Gothic" w:cs="Century Gothic"/>
          <w:sz w:val="24"/>
          <w:szCs w:val="24"/>
        </w:rPr>
        <w:t xml:space="preserve"> at the time a utility or group of utilities elect to</w:t>
      </w:r>
      <w:r w:rsidR="00646D45">
        <w:rPr>
          <w:rFonts w:ascii="Century Gothic" w:eastAsia="Century Gothic" w:hAnsi="Century Gothic" w:cs="Century Gothic"/>
          <w:sz w:val="24"/>
          <w:szCs w:val="24"/>
        </w:rPr>
        <w:t xml:space="preserve"> move forward with the development of</w:t>
      </w:r>
      <w:r w:rsidR="002812C6">
        <w:rPr>
          <w:rFonts w:ascii="Century Gothic" w:eastAsia="Century Gothic" w:hAnsi="Century Gothic" w:cs="Century Gothic"/>
          <w:sz w:val="24"/>
          <w:szCs w:val="24"/>
        </w:rPr>
        <w:t xml:space="preserve"> a Business Plan (BP)</w:t>
      </w:r>
      <w:r w:rsidR="00DB6C58">
        <w:rPr>
          <w:rFonts w:ascii="Century Gothic" w:eastAsia="Century Gothic" w:hAnsi="Century Gothic" w:cs="Century Gothic"/>
          <w:sz w:val="24"/>
          <w:szCs w:val="24"/>
        </w:rPr>
        <w:t xml:space="preserve"> at decision point 1.  The BP will then be developed based on input from the MT</w:t>
      </w:r>
      <w:r w:rsidR="00814726">
        <w:rPr>
          <w:rFonts w:ascii="Century Gothic" w:eastAsia="Century Gothic" w:hAnsi="Century Gothic" w:cs="Century Gothic"/>
          <w:sz w:val="24"/>
          <w:szCs w:val="24"/>
        </w:rPr>
        <w:t xml:space="preserve"> </w:t>
      </w:r>
      <w:r w:rsidR="00DB6C58">
        <w:rPr>
          <w:rFonts w:ascii="Century Gothic" w:eastAsia="Century Gothic" w:hAnsi="Century Gothic" w:cs="Century Gothic"/>
          <w:sz w:val="24"/>
          <w:szCs w:val="24"/>
        </w:rPr>
        <w:t>WG</w:t>
      </w:r>
      <w:r>
        <w:rPr>
          <w:rFonts w:ascii="Century Gothic" w:eastAsia="Century Gothic" w:hAnsi="Century Gothic" w:cs="Century Gothic"/>
          <w:sz w:val="24"/>
          <w:szCs w:val="24"/>
        </w:rPr>
        <w:t>,</w:t>
      </w:r>
      <w:r w:rsidR="00DB6C58">
        <w:rPr>
          <w:rFonts w:ascii="Century Gothic" w:eastAsia="Century Gothic" w:hAnsi="Century Gothic" w:cs="Century Gothic"/>
          <w:sz w:val="24"/>
          <w:szCs w:val="24"/>
        </w:rPr>
        <w:t xml:space="preserve"> and when near </w:t>
      </w:r>
      <w:r>
        <w:rPr>
          <w:rFonts w:ascii="Century Gothic" w:eastAsia="Century Gothic" w:hAnsi="Century Gothic" w:cs="Century Gothic"/>
          <w:sz w:val="24"/>
          <w:szCs w:val="24"/>
        </w:rPr>
        <w:t>completion</w:t>
      </w:r>
      <w:r w:rsidR="00DB6C58">
        <w:rPr>
          <w:rFonts w:ascii="Century Gothic" w:eastAsia="Century Gothic" w:hAnsi="Century Gothic" w:cs="Century Gothic"/>
          <w:sz w:val="24"/>
          <w:szCs w:val="24"/>
        </w:rPr>
        <w:t xml:space="preserve">, it will be </w:t>
      </w:r>
      <w:r w:rsidR="00B67B16">
        <w:rPr>
          <w:rFonts w:ascii="Century Gothic" w:eastAsia="Century Gothic" w:hAnsi="Century Gothic" w:cs="Century Gothic"/>
          <w:sz w:val="24"/>
          <w:szCs w:val="24"/>
        </w:rPr>
        <w:t xml:space="preserve">presented at an MT WG meeting for input.  Based on that input, </w:t>
      </w:r>
      <w:r>
        <w:rPr>
          <w:rFonts w:ascii="Century Gothic" w:eastAsia="Century Gothic" w:hAnsi="Century Gothic" w:cs="Century Gothic"/>
          <w:sz w:val="24"/>
          <w:szCs w:val="24"/>
        </w:rPr>
        <w:t>utilities will decide whether to move forward to implementation and revise the BP</w:t>
      </w:r>
      <w:r w:rsidR="002812C6">
        <w:rPr>
          <w:rFonts w:ascii="Century Gothic" w:eastAsia="Century Gothic" w:hAnsi="Century Gothic" w:cs="Century Gothic"/>
          <w:sz w:val="24"/>
          <w:szCs w:val="24"/>
        </w:rPr>
        <w:t xml:space="preserve"> (if </w:t>
      </w:r>
      <w:r>
        <w:rPr>
          <w:rFonts w:ascii="Century Gothic" w:eastAsia="Century Gothic" w:hAnsi="Century Gothic" w:cs="Century Gothic"/>
          <w:sz w:val="24"/>
          <w:szCs w:val="24"/>
        </w:rPr>
        <w:t>needed</w:t>
      </w:r>
      <w:r w:rsidR="002812C6">
        <w:rPr>
          <w:rFonts w:ascii="Century Gothic" w:eastAsia="Century Gothic" w:hAnsi="Century Gothic" w:cs="Century Gothic"/>
          <w:sz w:val="24"/>
          <w:szCs w:val="24"/>
        </w:rPr>
        <w:t>)</w:t>
      </w:r>
      <w:r w:rsidR="00013F8E">
        <w:rPr>
          <w:rFonts w:ascii="Century Gothic" w:eastAsia="Century Gothic" w:hAnsi="Century Gothic" w:cs="Century Gothic"/>
          <w:sz w:val="24"/>
          <w:szCs w:val="24"/>
        </w:rPr>
        <w:t>.</w:t>
      </w:r>
      <w:r w:rsidR="00DB6C58">
        <w:rPr>
          <w:rFonts w:ascii="Century Gothic" w:eastAsia="Century Gothic" w:hAnsi="Century Gothic" w:cs="Century Gothic"/>
          <w:sz w:val="24"/>
          <w:szCs w:val="24"/>
        </w:rPr>
        <w:t xml:space="preserve">  </w:t>
      </w:r>
    </w:p>
    <w:p w14:paraId="3A0BDFAC" w14:textId="35BF73BC" w:rsidR="00EA78BF" w:rsidRPr="00C8734F" w:rsidRDefault="00C8734F" w:rsidP="00C8734F">
      <w:pPr>
        <w:pStyle w:val="ListParagraph"/>
        <w:numPr>
          <w:ilvl w:val="0"/>
          <w:numId w:val="2"/>
        </w:numPr>
        <w:tabs>
          <w:tab w:val="clear" w:pos="720"/>
          <w:tab w:val="num" w:pos="360"/>
        </w:tabs>
        <w:spacing w:before="120" w:after="120"/>
        <w:ind w:left="360"/>
        <w:rPr>
          <w:rFonts w:ascii="Century Gothic" w:eastAsia="Century Gothic" w:hAnsi="Century Gothic" w:cs="Century Gothic"/>
          <w:i/>
          <w:iCs/>
          <w:sz w:val="24"/>
          <w:szCs w:val="24"/>
        </w:rPr>
      </w:pPr>
      <w:r w:rsidRPr="00C8734F">
        <w:rPr>
          <w:rFonts w:ascii="Century Gothic" w:eastAsia="Century Gothic" w:hAnsi="Century Gothic" w:cs="Century Gothic"/>
          <w:i/>
          <w:iCs/>
          <w:sz w:val="24"/>
          <w:szCs w:val="24"/>
        </w:rPr>
        <w:t xml:space="preserve">Who will implement </w:t>
      </w:r>
      <w:r w:rsidR="00EA78BF" w:rsidRPr="00C8734F">
        <w:rPr>
          <w:rFonts w:ascii="Century Gothic" w:eastAsia="Century Gothic" w:hAnsi="Century Gothic" w:cs="Century Gothic"/>
          <w:i/>
          <w:iCs/>
          <w:sz w:val="24"/>
          <w:szCs w:val="24"/>
        </w:rPr>
        <w:t>MT initiatives</w:t>
      </w:r>
      <w:r w:rsidRPr="00C8734F">
        <w:rPr>
          <w:rFonts w:ascii="Century Gothic" w:eastAsia="Century Gothic" w:hAnsi="Century Gothic" w:cs="Century Gothic"/>
          <w:i/>
          <w:iCs/>
          <w:sz w:val="24"/>
          <w:szCs w:val="24"/>
        </w:rPr>
        <w:t>?</w:t>
      </w:r>
    </w:p>
    <w:p w14:paraId="7490AF75" w14:textId="7A45A45E" w:rsidR="00EA78BF" w:rsidRDefault="00EA78BF" w:rsidP="00EA78BF">
      <w:pPr>
        <w:pStyle w:val="ListParagraph"/>
        <w:spacing w:before="120" w:after="120"/>
        <w:ind w:left="360"/>
        <w:rPr>
          <w:rFonts w:ascii="Century Gothic" w:eastAsia="Century Gothic" w:hAnsi="Century Gothic" w:cs="Century Gothic"/>
          <w:sz w:val="24"/>
          <w:szCs w:val="24"/>
        </w:rPr>
      </w:pPr>
      <w:r>
        <w:rPr>
          <w:rFonts w:ascii="Century Gothic" w:eastAsia="Century Gothic" w:hAnsi="Century Gothic" w:cs="Century Gothic"/>
          <w:sz w:val="24"/>
          <w:szCs w:val="24"/>
        </w:rPr>
        <w:t>Once the BP is developed, an implementation plan follows, which becomes the basis for the statement of work</w:t>
      </w:r>
      <w:r w:rsidR="00C8734F">
        <w:rPr>
          <w:rFonts w:ascii="Century Gothic" w:eastAsia="Century Gothic" w:hAnsi="Century Gothic" w:cs="Century Gothic"/>
          <w:sz w:val="24"/>
          <w:szCs w:val="24"/>
        </w:rPr>
        <w:t>, schedule</w:t>
      </w:r>
      <w:r w:rsidR="00D0458F">
        <w:rPr>
          <w:rFonts w:ascii="Century Gothic" w:eastAsia="Century Gothic" w:hAnsi="Century Gothic" w:cs="Century Gothic"/>
          <w:sz w:val="24"/>
          <w:szCs w:val="24"/>
        </w:rPr>
        <w:t>,</w:t>
      </w:r>
      <w:r w:rsidR="00C8734F">
        <w:rPr>
          <w:rFonts w:ascii="Century Gothic" w:eastAsia="Century Gothic" w:hAnsi="Century Gothic" w:cs="Century Gothic"/>
          <w:sz w:val="24"/>
          <w:szCs w:val="24"/>
        </w:rPr>
        <w:t xml:space="preserve"> and budget</w:t>
      </w:r>
      <w:r>
        <w:rPr>
          <w:rFonts w:ascii="Century Gothic" w:eastAsia="Century Gothic" w:hAnsi="Century Gothic" w:cs="Century Gothic"/>
          <w:sz w:val="24"/>
          <w:szCs w:val="24"/>
        </w:rPr>
        <w:t xml:space="preserve"> </w:t>
      </w:r>
      <w:r w:rsidR="00C8734F">
        <w:rPr>
          <w:rFonts w:ascii="Century Gothic" w:eastAsia="Century Gothic" w:hAnsi="Century Gothic" w:cs="Century Gothic"/>
          <w:sz w:val="24"/>
          <w:szCs w:val="24"/>
        </w:rPr>
        <w:t xml:space="preserve">to </w:t>
      </w:r>
      <w:r>
        <w:rPr>
          <w:rFonts w:ascii="Century Gothic" w:eastAsia="Century Gothic" w:hAnsi="Century Gothic" w:cs="Century Gothic"/>
          <w:sz w:val="24"/>
          <w:szCs w:val="24"/>
        </w:rPr>
        <w:t xml:space="preserve">implement the initiative.  Funders of initiatives will decide </w:t>
      </w:r>
      <w:r w:rsidR="00C8734F">
        <w:rPr>
          <w:rFonts w:ascii="Century Gothic" w:eastAsia="Century Gothic" w:hAnsi="Century Gothic" w:cs="Century Gothic"/>
          <w:sz w:val="24"/>
          <w:szCs w:val="24"/>
        </w:rPr>
        <w:t xml:space="preserve">whether implementation (or parts of implementation) is conducted jointly among the funders or conducted individually by each utility and also </w:t>
      </w:r>
      <w:r>
        <w:rPr>
          <w:rFonts w:ascii="Century Gothic" w:eastAsia="Century Gothic" w:hAnsi="Century Gothic" w:cs="Century Gothic"/>
          <w:sz w:val="24"/>
          <w:szCs w:val="24"/>
        </w:rPr>
        <w:t xml:space="preserve">if/how and when to bid out </w:t>
      </w:r>
      <w:r>
        <w:rPr>
          <w:rFonts w:ascii="Century Gothic" w:eastAsia="Century Gothic" w:hAnsi="Century Gothic" w:cs="Century Gothic"/>
          <w:sz w:val="24"/>
          <w:szCs w:val="24"/>
        </w:rPr>
        <w:lastRenderedPageBreak/>
        <w:t>implementation</w:t>
      </w:r>
      <w:r w:rsidR="00C8734F">
        <w:rPr>
          <w:rFonts w:ascii="Century Gothic" w:eastAsia="Century Gothic" w:hAnsi="Century Gothic" w:cs="Century Gothic"/>
          <w:sz w:val="24"/>
          <w:szCs w:val="24"/>
        </w:rPr>
        <w:t xml:space="preserve"> tasks</w:t>
      </w:r>
      <w:r>
        <w:rPr>
          <w:rFonts w:ascii="Century Gothic" w:eastAsia="Century Gothic" w:hAnsi="Century Gothic" w:cs="Century Gothic"/>
          <w:sz w:val="24"/>
          <w:szCs w:val="24"/>
        </w:rPr>
        <w:t xml:space="preserve">.  </w:t>
      </w:r>
      <w:r w:rsidR="00C8734F">
        <w:rPr>
          <w:rFonts w:ascii="Century Gothic" w:eastAsia="Century Gothic" w:hAnsi="Century Gothic" w:cs="Century Gothic"/>
          <w:sz w:val="24"/>
          <w:szCs w:val="24"/>
        </w:rPr>
        <w:t>In some cases, there might be obvious organizations who are uniquely suited to either administer or deliver the implementation, at the discretion of the utility funders.</w:t>
      </w:r>
    </w:p>
    <w:p w14:paraId="27D1A495" w14:textId="4FED92A7" w:rsidR="00852B49" w:rsidRDefault="00852B49" w:rsidP="00852B49">
      <w:pPr>
        <w:numPr>
          <w:ilvl w:val="0"/>
          <w:numId w:val="1"/>
        </w:numPr>
        <w:tabs>
          <w:tab w:val="clear" w:pos="720"/>
          <w:tab w:val="num" w:pos="0"/>
        </w:tabs>
        <w:ind w:left="360"/>
        <w:rPr>
          <w:rFonts w:ascii="Century Gothic" w:eastAsia="Century Gothic" w:hAnsi="Century Gothic" w:cs="Century Gothic"/>
          <w:i/>
          <w:iCs/>
          <w:sz w:val="24"/>
          <w:szCs w:val="24"/>
        </w:rPr>
      </w:pPr>
      <w:r>
        <w:rPr>
          <w:rFonts w:ascii="Century Gothic" w:eastAsia="Century Gothic" w:hAnsi="Century Gothic" w:cs="Century Gothic"/>
          <w:i/>
          <w:iCs/>
          <w:sz w:val="24"/>
          <w:szCs w:val="24"/>
        </w:rPr>
        <w:t>How will non-utility stakeholders be able to provide feedback on initiatives as they evolve?</w:t>
      </w:r>
    </w:p>
    <w:p w14:paraId="5E360201" w14:textId="0F0DC6F0" w:rsidR="00852B49" w:rsidRPr="00852B49" w:rsidRDefault="00852B49" w:rsidP="00852B49">
      <w:pPr>
        <w:spacing w:before="120" w:after="120"/>
        <w:ind w:left="360"/>
        <w:rPr>
          <w:rFonts w:ascii="Century Gothic" w:eastAsia="Century Gothic" w:hAnsi="Century Gothic" w:cs="Century Gothic"/>
          <w:sz w:val="24"/>
          <w:szCs w:val="24"/>
        </w:rPr>
      </w:pPr>
      <w:r w:rsidRPr="00852B49">
        <w:rPr>
          <w:rFonts w:ascii="Century Gothic" w:eastAsia="Century Gothic" w:hAnsi="Century Gothic" w:cs="Century Gothic"/>
          <w:sz w:val="24"/>
          <w:szCs w:val="24"/>
        </w:rPr>
        <w:t>The annual update webinar proposed in the</w:t>
      </w:r>
      <w:r w:rsidR="00DB6C58">
        <w:rPr>
          <w:rFonts w:ascii="Century Gothic" w:eastAsia="Century Gothic" w:hAnsi="Century Gothic" w:cs="Century Gothic"/>
          <w:sz w:val="24"/>
          <w:szCs w:val="24"/>
        </w:rPr>
        <w:t xml:space="preserve"> MW MTC “External Outreach </w:t>
      </w:r>
      <w:proofErr w:type="gramStart"/>
      <w:r w:rsidR="00DB6C58">
        <w:rPr>
          <w:rFonts w:ascii="Century Gothic" w:eastAsia="Century Gothic" w:hAnsi="Century Gothic" w:cs="Century Gothic"/>
          <w:sz w:val="24"/>
          <w:szCs w:val="24"/>
        </w:rPr>
        <w:t xml:space="preserve">Strategy” </w:t>
      </w:r>
      <w:r w:rsidRPr="00852B49">
        <w:rPr>
          <w:rFonts w:ascii="Century Gothic" w:eastAsia="Century Gothic" w:hAnsi="Century Gothic" w:cs="Century Gothic"/>
          <w:sz w:val="24"/>
          <w:szCs w:val="24"/>
        </w:rPr>
        <w:t xml:space="preserve"> </w:t>
      </w:r>
      <w:r w:rsidR="00DB6C58">
        <w:rPr>
          <w:rFonts w:ascii="Century Gothic" w:eastAsia="Century Gothic" w:hAnsi="Century Gothic" w:cs="Century Gothic"/>
          <w:sz w:val="24"/>
          <w:szCs w:val="24"/>
        </w:rPr>
        <w:t>provides</w:t>
      </w:r>
      <w:proofErr w:type="gramEnd"/>
      <w:r w:rsidR="00DB6C58">
        <w:rPr>
          <w:rFonts w:ascii="Century Gothic" w:eastAsia="Century Gothic" w:hAnsi="Century Gothic" w:cs="Century Gothic"/>
          <w:sz w:val="24"/>
          <w:szCs w:val="24"/>
        </w:rPr>
        <w:t xml:space="preserve"> opportunity </w:t>
      </w:r>
      <w:r w:rsidRPr="00852B49">
        <w:rPr>
          <w:rFonts w:ascii="Century Gothic" w:eastAsia="Century Gothic" w:hAnsi="Century Gothic" w:cs="Century Gothic"/>
          <w:sz w:val="24"/>
          <w:szCs w:val="24"/>
        </w:rPr>
        <w:t xml:space="preserve">for stakeholder feedback on existing initiatives and those in the pipeline. </w:t>
      </w:r>
      <w:r w:rsidR="00DB6C58">
        <w:rPr>
          <w:rFonts w:ascii="Century Gothic" w:eastAsia="Century Gothic" w:hAnsi="Century Gothic" w:cs="Century Gothic"/>
          <w:sz w:val="24"/>
          <w:szCs w:val="24"/>
        </w:rPr>
        <w:t xml:space="preserve">In addition, it is likely that updates will be delivered at SAG MT WG meetings periodically.  </w:t>
      </w:r>
    </w:p>
    <w:p w14:paraId="6E469D17" w14:textId="77777777" w:rsidR="00852B49" w:rsidRPr="00852B49" w:rsidRDefault="00852B49" w:rsidP="00852B49">
      <w:pPr>
        <w:rPr>
          <w:rFonts w:ascii="Century Gothic" w:eastAsia="Century Gothic" w:hAnsi="Century Gothic" w:cs="Century Gothic"/>
          <w:i/>
          <w:iCs/>
          <w:sz w:val="24"/>
          <w:szCs w:val="24"/>
        </w:rPr>
      </w:pPr>
    </w:p>
    <w:p w14:paraId="14FC8902" w14:textId="7B762D53" w:rsidR="00612F8D" w:rsidRPr="00EF570B" w:rsidRDefault="00612F8D" w:rsidP="00435B49">
      <w:pPr>
        <w:numPr>
          <w:ilvl w:val="0"/>
          <w:numId w:val="2"/>
        </w:numPr>
        <w:tabs>
          <w:tab w:val="clear" w:pos="720"/>
          <w:tab w:val="num" w:pos="0"/>
        </w:tabs>
        <w:ind w:left="360"/>
        <w:rPr>
          <w:rFonts w:ascii="Century Gothic" w:eastAsia="Century Gothic" w:hAnsi="Century Gothic" w:cs="Century Gothic"/>
          <w:i/>
          <w:iCs/>
          <w:sz w:val="24"/>
          <w:szCs w:val="24"/>
        </w:rPr>
      </w:pPr>
      <w:r w:rsidRPr="00EF570B">
        <w:rPr>
          <w:rFonts w:ascii="Century Gothic" w:eastAsia="Century Gothic" w:hAnsi="Century Gothic" w:cs="Century Gothic"/>
          <w:i/>
          <w:iCs/>
          <w:sz w:val="24"/>
          <w:szCs w:val="24"/>
        </w:rPr>
        <w:t xml:space="preserve">How are the </w:t>
      </w:r>
      <w:r w:rsidR="009733B1">
        <w:rPr>
          <w:rFonts w:ascii="Century Gothic" w:eastAsia="Century Gothic" w:hAnsi="Century Gothic" w:cs="Century Gothic"/>
          <w:i/>
          <w:iCs/>
          <w:sz w:val="24"/>
          <w:szCs w:val="24"/>
        </w:rPr>
        <w:t xml:space="preserve">natural market </w:t>
      </w:r>
      <w:r w:rsidRPr="00EF570B">
        <w:rPr>
          <w:rFonts w:ascii="Century Gothic" w:eastAsia="Century Gothic" w:hAnsi="Century Gothic" w:cs="Century Gothic"/>
          <w:i/>
          <w:iCs/>
          <w:sz w:val="24"/>
          <w:szCs w:val="24"/>
        </w:rPr>
        <w:t>baselines and</w:t>
      </w:r>
      <w:r w:rsidR="00152476">
        <w:rPr>
          <w:rFonts w:ascii="Century Gothic" w:eastAsia="Century Gothic" w:hAnsi="Century Gothic" w:cs="Century Gothic"/>
          <w:i/>
          <w:iCs/>
          <w:sz w:val="24"/>
          <w:szCs w:val="24"/>
        </w:rPr>
        <w:t xml:space="preserve"> </w:t>
      </w:r>
      <w:r w:rsidRPr="00EF570B">
        <w:rPr>
          <w:rFonts w:ascii="Century Gothic" w:eastAsia="Century Gothic" w:hAnsi="Century Gothic" w:cs="Century Gothic"/>
          <w:i/>
          <w:iCs/>
          <w:sz w:val="24"/>
          <w:szCs w:val="24"/>
        </w:rPr>
        <w:t>savings estimates being developed (from a process perspective)?  Who is involved in that process and what does it look like?  What is the role of non-utility stakeholders?</w:t>
      </w:r>
    </w:p>
    <w:p w14:paraId="2844325F" w14:textId="331616C1" w:rsidR="00F3136C" w:rsidRPr="00152476" w:rsidRDefault="00435B49" w:rsidP="00294618">
      <w:pPr>
        <w:spacing w:before="120" w:after="120"/>
        <w:ind w:left="360"/>
        <w:rPr>
          <w:rFonts w:ascii="Century Gothic" w:eastAsia="Century Gothic" w:hAnsi="Century Gothic" w:cs="Century Gothic"/>
          <w:sz w:val="24"/>
          <w:szCs w:val="24"/>
        </w:rPr>
      </w:pPr>
      <w:r w:rsidRPr="00152476">
        <w:rPr>
          <w:rFonts w:ascii="Century Gothic" w:eastAsia="Century Gothic" w:hAnsi="Century Gothic" w:cs="Century Gothic"/>
          <w:sz w:val="24"/>
          <w:szCs w:val="24"/>
          <w:u w:val="single"/>
        </w:rPr>
        <w:t xml:space="preserve">Natural Market baseline Development and Review:  </w:t>
      </w:r>
      <w:r w:rsidR="00F3136C" w:rsidRPr="00152476">
        <w:rPr>
          <w:rFonts w:ascii="Century Gothic" w:eastAsia="Century Gothic" w:hAnsi="Century Gothic" w:cs="Century Gothic"/>
          <w:sz w:val="24"/>
          <w:szCs w:val="24"/>
        </w:rPr>
        <w:t xml:space="preserve">Natural Market Baselines are an integral part of developing a Business Plan (BP).  They are developed by the entity writing the BP </w:t>
      </w:r>
      <w:r w:rsidRPr="00152476">
        <w:rPr>
          <w:rFonts w:ascii="Century Gothic" w:eastAsia="Century Gothic" w:hAnsi="Century Gothic" w:cs="Century Gothic"/>
          <w:sz w:val="24"/>
          <w:szCs w:val="24"/>
        </w:rPr>
        <w:t xml:space="preserve">using either </w:t>
      </w:r>
      <w:r w:rsidR="00F3136C" w:rsidRPr="00152476">
        <w:rPr>
          <w:rFonts w:ascii="Century Gothic" w:eastAsia="Century Gothic" w:hAnsi="Century Gothic" w:cs="Century Gothic"/>
          <w:sz w:val="24"/>
          <w:szCs w:val="24"/>
        </w:rPr>
        <w:t xml:space="preserve">existing information or through </w:t>
      </w:r>
      <w:r w:rsidR="00B67B16">
        <w:rPr>
          <w:rFonts w:ascii="Century Gothic" w:eastAsia="Century Gothic" w:hAnsi="Century Gothic" w:cs="Century Gothic"/>
          <w:sz w:val="24"/>
          <w:szCs w:val="24"/>
        </w:rPr>
        <w:t>additional</w:t>
      </w:r>
      <w:r w:rsidR="00F3136C" w:rsidRPr="00152476">
        <w:rPr>
          <w:rFonts w:ascii="Century Gothic" w:eastAsia="Century Gothic" w:hAnsi="Century Gothic" w:cs="Century Gothic"/>
          <w:sz w:val="24"/>
          <w:szCs w:val="24"/>
        </w:rPr>
        <w:t xml:space="preserve"> research.  </w:t>
      </w:r>
      <w:r w:rsidR="00641DEC">
        <w:rPr>
          <w:rFonts w:ascii="Century Gothic" w:eastAsia="Century Gothic" w:hAnsi="Century Gothic" w:cs="Century Gothic"/>
          <w:sz w:val="24"/>
          <w:szCs w:val="24"/>
        </w:rPr>
        <w:t>The BP is presented to the MT WG.</w:t>
      </w:r>
    </w:p>
    <w:p w14:paraId="60800983" w14:textId="00C3E7EB" w:rsidR="00EA47EA" w:rsidRDefault="00F3136C" w:rsidP="00294618">
      <w:pPr>
        <w:spacing w:before="120" w:after="120"/>
        <w:ind w:left="360"/>
        <w:rPr>
          <w:rFonts w:ascii="Century Gothic" w:eastAsia="Century Gothic" w:hAnsi="Century Gothic" w:cs="Century Gothic"/>
          <w:sz w:val="24"/>
          <w:szCs w:val="24"/>
        </w:rPr>
      </w:pPr>
      <w:r w:rsidRPr="00435B49">
        <w:rPr>
          <w:rFonts w:ascii="Century Gothic" w:eastAsia="Century Gothic" w:hAnsi="Century Gothic" w:cs="Century Gothic"/>
          <w:sz w:val="24"/>
          <w:szCs w:val="24"/>
        </w:rPr>
        <w:t>Non-utility stakeholders will review the natural market baseline at the time</w:t>
      </w:r>
      <w:r w:rsidR="00CC6499" w:rsidRPr="00435B49">
        <w:rPr>
          <w:rFonts w:ascii="Century Gothic" w:eastAsia="Century Gothic" w:hAnsi="Century Gothic" w:cs="Century Gothic"/>
          <w:sz w:val="24"/>
          <w:szCs w:val="24"/>
        </w:rPr>
        <w:t xml:space="preserve"> the</w:t>
      </w:r>
      <w:r w:rsidR="005D5AC9">
        <w:rPr>
          <w:rFonts w:ascii="Century Gothic" w:eastAsia="Century Gothic" w:hAnsi="Century Gothic" w:cs="Century Gothic"/>
          <w:sz w:val="24"/>
          <w:szCs w:val="24"/>
        </w:rPr>
        <w:t xml:space="preserve"> </w:t>
      </w:r>
      <w:r w:rsidR="00CC6499" w:rsidRPr="00435B49">
        <w:rPr>
          <w:rFonts w:ascii="Century Gothic" w:eastAsia="Century Gothic" w:hAnsi="Century Gothic" w:cs="Century Gothic"/>
          <w:sz w:val="24"/>
          <w:szCs w:val="24"/>
        </w:rPr>
        <w:t>BP is</w:t>
      </w:r>
      <w:r w:rsidR="008E1DB0">
        <w:rPr>
          <w:rFonts w:ascii="Century Gothic" w:eastAsia="Century Gothic" w:hAnsi="Century Gothic" w:cs="Century Gothic"/>
          <w:sz w:val="24"/>
          <w:szCs w:val="24"/>
        </w:rPr>
        <w:t xml:space="preserve"> presented to state/utility stakeholders. </w:t>
      </w:r>
      <w:r w:rsidR="00B67B16">
        <w:rPr>
          <w:rFonts w:ascii="Century Gothic" w:eastAsia="Century Gothic" w:hAnsi="Century Gothic" w:cs="Century Gothic"/>
          <w:sz w:val="24"/>
          <w:szCs w:val="24"/>
        </w:rPr>
        <w:t xml:space="preserve"> </w:t>
      </w:r>
      <w:r w:rsidRPr="00435B49">
        <w:rPr>
          <w:rFonts w:ascii="Century Gothic" w:eastAsia="Century Gothic" w:hAnsi="Century Gothic" w:cs="Century Gothic"/>
          <w:sz w:val="24"/>
          <w:szCs w:val="24"/>
        </w:rPr>
        <w:t xml:space="preserve">  </w:t>
      </w:r>
    </w:p>
    <w:p w14:paraId="4A4E7D9E" w14:textId="1A411BC3" w:rsidR="00EA47EA" w:rsidRDefault="00EA47EA" w:rsidP="00294618">
      <w:pPr>
        <w:spacing w:before="120" w:after="120"/>
        <w:ind w:left="360"/>
        <w:rPr>
          <w:rFonts w:ascii="Century Gothic" w:eastAsia="Century Gothic" w:hAnsi="Century Gothic" w:cs="Century Gothic"/>
          <w:sz w:val="24"/>
          <w:szCs w:val="24"/>
        </w:rPr>
      </w:pPr>
      <w:r>
        <w:rPr>
          <w:rFonts w:ascii="Century Gothic" w:eastAsia="Century Gothic" w:hAnsi="Century Gothic" w:cs="Century Gothic"/>
          <w:sz w:val="24"/>
          <w:szCs w:val="24"/>
        </w:rPr>
        <w:t>In should be note</w:t>
      </w:r>
      <w:r w:rsidR="00152476">
        <w:rPr>
          <w:rFonts w:ascii="Century Gothic" w:eastAsia="Century Gothic" w:hAnsi="Century Gothic" w:cs="Century Gothic"/>
          <w:sz w:val="24"/>
          <w:szCs w:val="24"/>
        </w:rPr>
        <w:t>d</w:t>
      </w:r>
      <w:r>
        <w:rPr>
          <w:rFonts w:ascii="Century Gothic" w:eastAsia="Century Gothic" w:hAnsi="Century Gothic" w:cs="Century Gothic"/>
          <w:sz w:val="24"/>
          <w:szCs w:val="24"/>
        </w:rPr>
        <w:t xml:space="preserve"> that </w:t>
      </w:r>
      <w:r w:rsidR="0018055E">
        <w:rPr>
          <w:rFonts w:ascii="Century Gothic" w:eastAsia="Century Gothic" w:hAnsi="Century Gothic" w:cs="Century Gothic"/>
          <w:sz w:val="24"/>
          <w:szCs w:val="24"/>
        </w:rPr>
        <w:t xml:space="preserve">Attachment C of </w:t>
      </w:r>
      <w:r>
        <w:rPr>
          <w:rFonts w:ascii="Century Gothic" w:eastAsia="Century Gothic" w:hAnsi="Century Gothic" w:cs="Century Gothic"/>
          <w:sz w:val="24"/>
          <w:szCs w:val="24"/>
        </w:rPr>
        <w:t>the IL TRM</w:t>
      </w:r>
      <w:r>
        <w:rPr>
          <w:rStyle w:val="FootnoteReference"/>
          <w:rFonts w:ascii="Century Gothic" w:eastAsia="Century Gothic" w:hAnsi="Century Gothic" w:cs="Century Gothic"/>
          <w:sz w:val="24"/>
          <w:szCs w:val="24"/>
        </w:rPr>
        <w:footnoteReference w:id="3"/>
      </w:r>
      <w:r>
        <w:rPr>
          <w:rFonts w:ascii="Century Gothic" w:eastAsia="Century Gothic" w:hAnsi="Century Gothic" w:cs="Century Gothic"/>
          <w:sz w:val="24"/>
          <w:szCs w:val="24"/>
        </w:rPr>
        <w:t xml:space="preserve"> recommends that evaluators be consulted to review methods and recommendations on natural market baseline and savings</w:t>
      </w:r>
      <w:r w:rsidR="00B67B16" w:rsidRPr="00B67B16">
        <w:rPr>
          <w:rFonts w:ascii="Century Gothic" w:eastAsia="Century Gothic" w:hAnsi="Century Gothic" w:cs="Century Gothic"/>
          <w:sz w:val="24"/>
          <w:szCs w:val="24"/>
        </w:rPr>
        <w:t xml:space="preserve"> </w:t>
      </w:r>
      <w:r w:rsidR="00B67B16">
        <w:rPr>
          <w:rFonts w:ascii="Century Gothic" w:eastAsia="Century Gothic" w:hAnsi="Century Gothic" w:cs="Century Gothic"/>
          <w:sz w:val="24"/>
          <w:szCs w:val="24"/>
        </w:rPr>
        <w:t>before the BP is released</w:t>
      </w:r>
      <w:r>
        <w:rPr>
          <w:rFonts w:ascii="Century Gothic" w:eastAsia="Century Gothic" w:hAnsi="Century Gothic" w:cs="Century Gothic"/>
          <w:sz w:val="24"/>
          <w:szCs w:val="24"/>
        </w:rPr>
        <w:t>.</w:t>
      </w:r>
      <w:r w:rsidR="00DB6C58">
        <w:rPr>
          <w:rFonts w:ascii="Century Gothic" w:eastAsia="Century Gothic" w:hAnsi="Century Gothic" w:cs="Century Gothic"/>
          <w:sz w:val="24"/>
          <w:szCs w:val="24"/>
        </w:rPr>
        <w:t xml:space="preserve">  This is an important part of developing savings estimates for the BP.</w:t>
      </w:r>
    </w:p>
    <w:p w14:paraId="5348262D" w14:textId="4FB13ECC" w:rsidR="009A570E" w:rsidRDefault="00B06751" w:rsidP="00294618">
      <w:pPr>
        <w:spacing w:before="120" w:after="120"/>
        <w:ind w:left="360"/>
        <w:rPr>
          <w:rFonts w:ascii="Century Gothic" w:eastAsia="Century Gothic" w:hAnsi="Century Gothic" w:cs="Century Gothic"/>
          <w:sz w:val="24"/>
          <w:szCs w:val="24"/>
        </w:rPr>
      </w:pPr>
      <w:r w:rsidRPr="00152476">
        <w:rPr>
          <w:rFonts w:ascii="Century Gothic" w:eastAsia="Century Gothic" w:hAnsi="Century Gothic" w:cs="Century Gothic"/>
          <w:sz w:val="24"/>
          <w:szCs w:val="24"/>
          <w:u w:val="single"/>
        </w:rPr>
        <w:t>Per-unit Savings</w:t>
      </w:r>
      <w:r w:rsidR="00435B49" w:rsidRPr="00152476">
        <w:rPr>
          <w:rFonts w:ascii="Century Gothic" w:eastAsia="Century Gothic" w:hAnsi="Century Gothic" w:cs="Century Gothic"/>
          <w:sz w:val="24"/>
          <w:szCs w:val="24"/>
          <w:u w:val="single"/>
        </w:rPr>
        <w:t xml:space="preserve"> Development</w:t>
      </w:r>
      <w:r w:rsidRPr="00152476">
        <w:rPr>
          <w:rFonts w:ascii="Century Gothic" w:eastAsia="Century Gothic" w:hAnsi="Century Gothic" w:cs="Century Gothic"/>
          <w:sz w:val="24"/>
          <w:szCs w:val="24"/>
        </w:rPr>
        <w:t xml:space="preserve">:  </w:t>
      </w:r>
      <w:r w:rsidR="005B3DAC" w:rsidRPr="00152476">
        <w:rPr>
          <w:rFonts w:ascii="Century Gothic" w:eastAsia="Century Gothic" w:hAnsi="Century Gothic" w:cs="Century Gothic"/>
          <w:sz w:val="24"/>
          <w:szCs w:val="24"/>
        </w:rPr>
        <w:t xml:space="preserve">The BP will also indicate the per-unit savings that </w:t>
      </w:r>
      <w:r w:rsidR="00D13067" w:rsidRPr="00152476">
        <w:rPr>
          <w:rFonts w:ascii="Century Gothic" w:eastAsia="Century Gothic" w:hAnsi="Century Gothic" w:cs="Century Gothic"/>
          <w:sz w:val="24"/>
          <w:szCs w:val="24"/>
        </w:rPr>
        <w:t>are proposed to</w:t>
      </w:r>
      <w:r w:rsidR="005B3DAC" w:rsidRPr="00152476">
        <w:rPr>
          <w:rFonts w:ascii="Century Gothic" w:eastAsia="Century Gothic" w:hAnsi="Century Gothic" w:cs="Century Gothic"/>
          <w:sz w:val="24"/>
          <w:szCs w:val="24"/>
        </w:rPr>
        <w:t xml:space="preserve"> be used for that initiative.  These savings</w:t>
      </w:r>
      <w:r w:rsidR="00D13067" w:rsidRPr="00152476">
        <w:rPr>
          <w:rFonts w:ascii="Century Gothic" w:eastAsia="Century Gothic" w:hAnsi="Century Gothic" w:cs="Century Gothic"/>
          <w:sz w:val="24"/>
          <w:szCs w:val="24"/>
        </w:rPr>
        <w:t xml:space="preserve"> may come</w:t>
      </w:r>
      <w:r w:rsidR="00DB6C58">
        <w:rPr>
          <w:rFonts w:ascii="Century Gothic" w:eastAsia="Century Gothic" w:hAnsi="Century Gothic" w:cs="Century Gothic"/>
          <w:sz w:val="24"/>
          <w:szCs w:val="24"/>
        </w:rPr>
        <w:t xml:space="preserve"> from various sources, including the IL TRM.  However,</w:t>
      </w:r>
      <w:r w:rsidR="00E53650" w:rsidRPr="00152476">
        <w:rPr>
          <w:rFonts w:ascii="Century Gothic" w:eastAsia="Century Gothic" w:hAnsi="Century Gothic" w:cs="Century Gothic"/>
          <w:sz w:val="24"/>
          <w:szCs w:val="24"/>
        </w:rPr>
        <w:t xml:space="preserve"> in many cases the technologies </w:t>
      </w:r>
      <w:r w:rsidR="00856548" w:rsidRPr="00152476">
        <w:rPr>
          <w:rFonts w:ascii="Century Gothic" w:eastAsia="Century Gothic" w:hAnsi="Century Gothic" w:cs="Century Gothic"/>
          <w:sz w:val="24"/>
          <w:szCs w:val="24"/>
        </w:rPr>
        <w:t xml:space="preserve">in the BP may not yet </w:t>
      </w:r>
      <w:r w:rsidR="00CB72CE" w:rsidRPr="00152476">
        <w:rPr>
          <w:rFonts w:ascii="Century Gothic" w:eastAsia="Century Gothic" w:hAnsi="Century Gothic" w:cs="Century Gothic"/>
          <w:sz w:val="24"/>
          <w:szCs w:val="24"/>
        </w:rPr>
        <w:t xml:space="preserve">exist </w:t>
      </w:r>
      <w:r w:rsidR="00173A90" w:rsidRPr="00152476">
        <w:rPr>
          <w:rFonts w:ascii="Century Gothic" w:eastAsia="Century Gothic" w:hAnsi="Century Gothic" w:cs="Century Gothic"/>
          <w:sz w:val="24"/>
          <w:szCs w:val="24"/>
        </w:rPr>
        <w:t xml:space="preserve">in </w:t>
      </w:r>
      <w:r w:rsidR="00303299" w:rsidRPr="00152476">
        <w:rPr>
          <w:rFonts w:ascii="Century Gothic" w:eastAsia="Century Gothic" w:hAnsi="Century Gothic" w:cs="Century Gothic"/>
          <w:sz w:val="24"/>
          <w:szCs w:val="24"/>
        </w:rPr>
        <w:t xml:space="preserve">the TRM.  </w:t>
      </w:r>
      <w:r w:rsidR="00C3439B" w:rsidRPr="00152476">
        <w:rPr>
          <w:rFonts w:ascii="Century Gothic" w:eastAsia="Century Gothic" w:hAnsi="Century Gothic" w:cs="Century Gothic"/>
          <w:sz w:val="24"/>
          <w:szCs w:val="24"/>
        </w:rPr>
        <w:t>If this is the case,</w:t>
      </w:r>
      <w:r w:rsidR="007A4AC6" w:rsidRPr="00152476">
        <w:rPr>
          <w:rFonts w:ascii="Century Gothic" w:eastAsia="Century Gothic" w:hAnsi="Century Gothic" w:cs="Century Gothic"/>
          <w:sz w:val="24"/>
          <w:szCs w:val="24"/>
        </w:rPr>
        <w:t xml:space="preserve"> </w:t>
      </w:r>
      <w:r w:rsidR="00AA1C4F" w:rsidRPr="00152476">
        <w:rPr>
          <w:rFonts w:ascii="Century Gothic" w:eastAsia="Century Gothic" w:hAnsi="Century Gothic" w:cs="Century Gothic"/>
          <w:sz w:val="24"/>
          <w:szCs w:val="24"/>
        </w:rPr>
        <w:t xml:space="preserve">the best information available will be </w:t>
      </w:r>
      <w:r w:rsidR="00152476">
        <w:rPr>
          <w:rFonts w:ascii="Century Gothic" w:eastAsia="Century Gothic" w:hAnsi="Century Gothic" w:cs="Century Gothic"/>
          <w:sz w:val="24"/>
          <w:szCs w:val="24"/>
        </w:rPr>
        <w:t>documented in the BP</w:t>
      </w:r>
      <w:r w:rsidR="00AA1C4F" w:rsidRPr="00152476">
        <w:rPr>
          <w:rFonts w:ascii="Century Gothic" w:eastAsia="Century Gothic" w:hAnsi="Century Gothic" w:cs="Century Gothic"/>
          <w:sz w:val="24"/>
          <w:szCs w:val="24"/>
        </w:rPr>
        <w:t xml:space="preserve">, and </w:t>
      </w:r>
      <w:r w:rsidR="00435B49" w:rsidRPr="00152476">
        <w:rPr>
          <w:rFonts w:ascii="Century Gothic" w:eastAsia="Century Gothic" w:hAnsi="Century Gothic" w:cs="Century Gothic"/>
          <w:sz w:val="24"/>
          <w:szCs w:val="24"/>
        </w:rPr>
        <w:t xml:space="preserve">utilities </w:t>
      </w:r>
      <w:r w:rsidR="00152476">
        <w:rPr>
          <w:rFonts w:ascii="Century Gothic" w:eastAsia="Century Gothic" w:hAnsi="Century Gothic" w:cs="Century Gothic"/>
          <w:sz w:val="24"/>
          <w:szCs w:val="24"/>
        </w:rPr>
        <w:t>can</w:t>
      </w:r>
      <w:r w:rsidR="00435B49" w:rsidRPr="00152476">
        <w:rPr>
          <w:rFonts w:ascii="Century Gothic" w:eastAsia="Century Gothic" w:hAnsi="Century Gothic" w:cs="Century Gothic"/>
          <w:sz w:val="24"/>
          <w:szCs w:val="24"/>
        </w:rPr>
        <w:t xml:space="preserve"> propose </w:t>
      </w:r>
      <w:r w:rsidR="00152476">
        <w:rPr>
          <w:rFonts w:ascii="Century Gothic" w:eastAsia="Century Gothic" w:hAnsi="Century Gothic" w:cs="Century Gothic"/>
          <w:sz w:val="24"/>
          <w:szCs w:val="24"/>
        </w:rPr>
        <w:t xml:space="preserve">any needed </w:t>
      </w:r>
      <w:r w:rsidR="005E3DCB" w:rsidRPr="00152476">
        <w:rPr>
          <w:rFonts w:ascii="Century Gothic" w:eastAsia="Century Gothic" w:hAnsi="Century Gothic" w:cs="Century Gothic"/>
          <w:sz w:val="24"/>
          <w:szCs w:val="24"/>
        </w:rPr>
        <w:t xml:space="preserve">follow-up </w:t>
      </w:r>
      <w:r w:rsidR="00152476">
        <w:rPr>
          <w:rFonts w:ascii="Century Gothic" w:eastAsia="Century Gothic" w:hAnsi="Century Gothic" w:cs="Century Gothic"/>
          <w:sz w:val="24"/>
          <w:szCs w:val="24"/>
        </w:rPr>
        <w:t>activities</w:t>
      </w:r>
      <w:r w:rsidR="005E3DCB" w:rsidRPr="00152476">
        <w:rPr>
          <w:rFonts w:ascii="Century Gothic" w:eastAsia="Century Gothic" w:hAnsi="Century Gothic" w:cs="Century Gothic"/>
          <w:sz w:val="24"/>
          <w:szCs w:val="24"/>
        </w:rPr>
        <w:t xml:space="preserve"> to improve</w:t>
      </w:r>
      <w:r w:rsidR="00AA1C4F" w:rsidRPr="00152476">
        <w:rPr>
          <w:rFonts w:ascii="Century Gothic" w:eastAsia="Century Gothic" w:hAnsi="Century Gothic" w:cs="Century Gothic"/>
          <w:sz w:val="24"/>
          <w:szCs w:val="24"/>
        </w:rPr>
        <w:t xml:space="preserve"> the estimates, including the possibility of executing a workpaper for inclusion in the TRM.  </w:t>
      </w:r>
      <w:r w:rsidR="00294618">
        <w:rPr>
          <w:rFonts w:ascii="Century Gothic" w:eastAsia="Century Gothic" w:hAnsi="Century Gothic" w:cs="Century Gothic"/>
          <w:sz w:val="24"/>
          <w:szCs w:val="24"/>
        </w:rPr>
        <w:t xml:space="preserve">Savings estimates are part of the review by </w:t>
      </w:r>
      <w:r w:rsidR="00B67B16">
        <w:rPr>
          <w:rFonts w:ascii="Century Gothic" w:eastAsia="Century Gothic" w:hAnsi="Century Gothic" w:cs="Century Gothic"/>
          <w:sz w:val="24"/>
          <w:szCs w:val="24"/>
        </w:rPr>
        <w:t>evaluators before release of the BP</w:t>
      </w:r>
      <w:r w:rsidR="0018055E">
        <w:rPr>
          <w:rFonts w:ascii="Century Gothic" w:eastAsia="Century Gothic" w:hAnsi="Century Gothic" w:cs="Century Gothic"/>
          <w:sz w:val="24"/>
          <w:szCs w:val="24"/>
        </w:rPr>
        <w:t>.</w:t>
      </w:r>
    </w:p>
    <w:p w14:paraId="2906FF56" w14:textId="2800C7B3" w:rsidR="007D46BF" w:rsidRDefault="007D46BF" w:rsidP="00294618">
      <w:pPr>
        <w:numPr>
          <w:ilvl w:val="0"/>
          <w:numId w:val="2"/>
        </w:numPr>
        <w:tabs>
          <w:tab w:val="clear" w:pos="720"/>
          <w:tab w:val="num" w:pos="0"/>
        </w:tabs>
        <w:ind w:left="360"/>
        <w:rPr>
          <w:rFonts w:ascii="Century Gothic" w:eastAsia="Century Gothic" w:hAnsi="Century Gothic" w:cs="Century Gothic"/>
          <w:i/>
          <w:iCs/>
          <w:sz w:val="24"/>
          <w:szCs w:val="24"/>
        </w:rPr>
      </w:pPr>
      <w:r>
        <w:rPr>
          <w:rFonts w:ascii="Century Gothic" w:eastAsia="Century Gothic" w:hAnsi="Century Gothic" w:cs="Century Gothic"/>
          <w:i/>
          <w:iCs/>
          <w:sz w:val="24"/>
          <w:szCs w:val="24"/>
        </w:rPr>
        <w:t>What if there is not consensus on the natural market baseline or the savings per unit?</w:t>
      </w:r>
    </w:p>
    <w:p w14:paraId="7F6E20FA" w14:textId="59AF12B2" w:rsidR="007D46BF" w:rsidRDefault="007D46BF" w:rsidP="007D46BF">
      <w:pPr>
        <w:ind w:left="360"/>
        <w:rPr>
          <w:rFonts w:ascii="Century Gothic" w:eastAsia="Century Gothic" w:hAnsi="Century Gothic" w:cs="Century Gothic"/>
          <w:sz w:val="24"/>
          <w:szCs w:val="24"/>
        </w:rPr>
      </w:pPr>
      <w:r w:rsidRPr="00303E84">
        <w:rPr>
          <w:rFonts w:ascii="Century Gothic" w:eastAsia="Century Gothic" w:hAnsi="Century Gothic" w:cs="Century Gothic"/>
          <w:sz w:val="24"/>
          <w:szCs w:val="24"/>
          <w:u w:val="single"/>
        </w:rPr>
        <w:t>Natural Market Baseline</w:t>
      </w:r>
      <w:r>
        <w:rPr>
          <w:rFonts w:ascii="Century Gothic" w:eastAsia="Century Gothic" w:hAnsi="Century Gothic" w:cs="Century Gothic"/>
          <w:sz w:val="24"/>
          <w:szCs w:val="24"/>
        </w:rPr>
        <w:t>:  If there is no consensus</w:t>
      </w:r>
      <w:r w:rsidR="00D0458F">
        <w:rPr>
          <w:rFonts w:ascii="Century Gothic" w:eastAsia="Century Gothic" w:hAnsi="Century Gothic" w:cs="Century Gothic"/>
          <w:sz w:val="24"/>
          <w:szCs w:val="24"/>
        </w:rPr>
        <w:t xml:space="preserve"> among parties who do not have a conflict of interest</w:t>
      </w:r>
      <w:r>
        <w:rPr>
          <w:rFonts w:ascii="Century Gothic" w:eastAsia="Century Gothic" w:hAnsi="Century Gothic" w:cs="Century Gothic"/>
          <w:sz w:val="24"/>
          <w:szCs w:val="24"/>
        </w:rPr>
        <w:t xml:space="preserve"> on the natural market baseline,</w:t>
      </w:r>
      <w:r w:rsidR="0092797E">
        <w:rPr>
          <w:rFonts w:ascii="Century Gothic" w:eastAsia="Century Gothic" w:hAnsi="Century Gothic" w:cs="Century Gothic"/>
          <w:sz w:val="24"/>
          <w:szCs w:val="24"/>
        </w:rPr>
        <w:t xml:space="preserve"> </w:t>
      </w:r>
      <w:r w:rsidR="00CA608B">
        <w:rPr>
          <w:rFonts w:ascii="Century Gothic" w:eastAsia="Century Gothic" w:hAnsi="Century Gothic" w:cs="Century Gothic"/>
          <w:sz w:val="24"/>
          <w:szCs w:val="24"/>
        </w:rPr>
        <w:t>a plan will be developed that is agreeable to the parties to address the contentious issues</w:t>
      </w:r>
      <w:r w:rsidR="00D0458F">
        <w:rPr>
          <w:rStyle w:val="FootnoteReference"/>
          <w:rFonts w:ascii="Century Gothic" w:eastAsia="Century Gothic" w:hAnsi="Century Gothic" w:cs="Century Gothic"/>
          <w:sz w:val="24"/>
          <w:szCs w:val="24"/>
        </w:rPr>
        <w:footnoteReference w:id="4"/>
      </w:r>
      <w:r w:rsidR="00CA608B">
        <w:rPr>
          <w:rFonts w:ascii="Century Gothic" w:eastAsia="Century Gothic" w:hAnsi="Century Gothic" w:cs="Century Gothic"/>
          <w:sz w:val="24"/>
          <w:szCs w:val="24"/>
        </w:rPr>
        <w:t xml:space="preserve">.  </w:t>
      </w:r>
      <w:r w:rsidR="00154A62">
        <w:rPr>
          <w:rFonts w:ascii="Century Gothic" w:eastAsia="Century Gothic" w:hAnsi="Century Gothic" w:cs="Century Gothic"/>
          <w:sz w:val="24"/>
          <w:szCs w:val="24"/>
        </w:rPr>
        <w:t>The discussion at the MT WG will include whether the stakeholders can support the utility(</w:t>
      </w:r>
      <w:proofErr w:type="spellStart"/>
      <w:r w:rsidR="00154A62">
        <w:rPr>
          <w:rFonts w:ascii="Century Gothic" w:eastAsia="Century Gothic" w:hAnsi="Century Gothic" w:cs="Century Gothic"/>
          <w:sz w:val="24"/>
          <w:szCs w:val="24"/>
        </w:rPr>
        <w:t>ies</w:t>
      </w:r>
      <w:proofErr w:type="spellEnd"/>
      <w:r w:rsidR="00154A62">
        <w:rPr>
          <w:rFonts w:ascii="Century Gothic" w:eastAsia="Century Gothic" w:hAnsi="Century Gothic" w:cs="Century Gothic"/>
          <w:sz w:val="24"/>
          <w:szCs w:val="24"/>
        </w:rPr>
        <w:t xml:space="preserve">) moving forward with the initiative in the meantime, </w:t>
      </w:r>
      <w:r w:rsidR="00154A62">
        <w:rPr>
          <w:rFonts w:ascii="Century Gothic" w:eastAsia="Century Gothic" w:hAnsi="Century Gothic" w:cs="Century Gothic"/>
          <w:sz w:val="24"/>
          <w:szCs w:val="24"/>
        </w:rPr>
        <w:lastRenderedPageBreak/>
        <w:t>taking into consideration that savings are sometimes a small part of the first few years of an initiative.</w:t>
      </w:r>
    </w:p>
    <w:p w14:paraId="71F58170" w14:textId="727397A7" w:rsidR="00303E84" w:rsidRDefault="00303E84" w:rsidP="007D46BF">
      <w:pPr>
        <w:ind w:left="360"/>
        <w:rPr>
          <w:rFonts w:ascii="Century Gothic" w:eastAsia="Century Gothic" w:hAnsi="Century Gothic" w:cs="Century Gothic"/>
          <w:sz w:val="24"/>
          <w:szCs w:val="24"/>
        </w:rPr>
      </w:pPr>
    </w:p>
    <w:p w14:paraId="578DC625" w14:textId="6D2B9302" w:rsidR="00303E84" w:rsidRPr="007D46BF" w:rsidRDefault="00303E84" w:rsidP="007D46BF">
      <w:pPr>
        <w:ind w:left="360"/>
        <w:rPr>
          <w:rFonts w:ascii="Century Gothic" w:eastAsia="Century Gothic" w:hAnsi="Century Gothic" w:cs="Century Gothic"/>
          <w:sz w:val="24"/>
          <w:szCs w:val="24"/>
        </w:rPr>
      </w:pPr>
      <w:r w:rsidRPr="00303E84">
        <w:rPr>
          <w:rFonts w:ascii="Century Gothic" w:eastAsia="Century Gothic" w:hAnsi="Century Gothic" w:cs="Century Gothic"/>
          <w:sz w:val="24"/>
          <w:szCs w:val="24"/>
          <w:u w:val="single"/>
        </w:rPr>
        <w:t>Savings</w:t>
      </w:r>
      <w:r w:rsidR="00064AB4">
        <w:rPr>
          <w:rFonts w:ascii="Century Gothic" w:eastAsia="Century Gothic" w:hAnsi="Century Gothic" w:cs="Century Gothic"/>
          <w:sz w:val="24"/>
          <w:szCs w:val="24"/>
          <w:u w:val="single"/>
        </w:rPr>
        <w:t xml:space="preserve"> per unit</w:t>
      </w:r>
      <w:r>
        <w:rPr>
          <w:rFonts w:ascii="Century Gothic" w:eastAsia="Century Gothic" w:hAnsi="Century Gothic" w:cs="Century Gothic"/>
          <w:sz w:val="24"/>
          <w:szCs w:val="24"/>
        </w:rPr>
        <w:t xml:space="preserve">:  </w:t>
      </w:r>
      <w:r w:rsidR="00154A62">
        <w:rPr>
          <w:rFonts w:ascii="Century Gothic" w:eastAsia="Century Gothic" w:hAnsi="Century Gothic" w:cs="Century Gothic"/>
          <w:sz w:val="24"/>
          <w:szCs w:val="24"/>
        </w:rPr>
        <w:t>The same approach will be taken as described in the NMB.</w:t>
      </w:r>
    </w:p>
    <w:p w14:paraId="650E1042" w14:textId="77777777" w:rsidR="007D46BF" w:rsidRPr="007D46BF" w:rsidRDefault="007D46BF" w:rsidP="007D46BF">
      <w:pPr>
        <w:rPr>
          <w:rFonts w:ascii="Century Gothic" w:eastAsia="Century Gothic" w:hAnsi="Century Gothic" w:cs="Century Gothic"/>
          <w:sz w:val="24"/>
          <w:szCs w:val="24"/>
        </w:rPr>
      </w:pPr>
    </w:p>
    <w:p w14:paraId="72D59152" w14:textId="6792A976" w:rsidR="00B37004" w:rsidRPr="00EF570B" w:rsidRDefault="00294618" w:rsidP="00294618">
      <w:pPr>
        <w:numPr>
          <w:ilvl w:val="0"/>
          <w:numId w:val="2"/>
        </w:numPr>
        <w:tabs>
          <w:tab w:val="clear" w:pos="720"/>
          <w:tab w:val="num" w:pos="0"/>
        </w:tabs>
        <w:ind w:left="360"/>
        <w:rPr>
          <w:rFonts w:ascii="Century Gothic" w:eastAsia="Century Gothic" w:hAnsi="Century Gothic" w:cs="Century Gothic"/>
          <w:i/>
          <w:iCs/>
          <w:sz w:val="24"/>
          <w:szCs w:val="24"/>
        </w:rPr>
      </w:pPr>
      <w:r>
        <w:rPr>
          <w:rFonts w:ascii="Century Gothic" w:eastAsia="Century Gothic" w:hAnsi="Century Gothic" w:cs="Century Gothic"/>
          <w:i/>
          <w:iCs/>
          <w:sz w:val="24"/>
          <w:szCs w:val="24"/>
        </w:rPr>
        <w:t>After</w:t>
      </w:r>
      <w:r w:rsidRPr="00EF570B">
        <w:rPr>
          <w:rFonts w:ascii="Century Gothic" w:eastAsia="Century Gothic" w:hAnsi="Century Gothic" w:cs="Century Gothic"/>
          <w:i/>
          <w:iCs/>
          <w:sz w:val="24"/>
          <w:szCs w:val="24"/>
        </w:rPr>
        <w:t xml:space="preserve"> </w:t>
      </w:r>
      <w:r>
        <w:rPr>
          <w:rFonts w:ascii="Century Gothic" w:eastAsia="Century Gothic" w:hAnsi="Century Gothic" w:cs="Century Gothic"/>
          <w:i/>
          <w:iCs/>
          <w:sz w:val="24"/>
          <w:szCs w:val="24"/>
        </w:rPr>
        <w:t xml:space="preserve">a </w:t>
      </w:r>
      <w:r w:rsidR="00612F8D" w:rsidRPr="00EF570B">
        <w:rPr>
          <w:rFonts w:ascii="Century Gothic" w:eastAsia="Century Gothic" w:hAnsi="Century Gothic" w:cs="Century Gothic"/>
          <w:i/>
          <w:iCs/>
          <w:sz w:val="24"/>
          <w:szCs w:val="24"/>
        </w:rPr>
        <w:t>Natural Market Baseline</w:t>
      </w:r>
      <w:r w:rsidR="00D670CD">
        <w:rPr>
          <w:rFonts w:ascii="Century Gothic" w:eastAsia="Century Gothic" w:hAnsi="Century Gothic" w:cs="Century Gothic"/>
          <w:i/>
          <w:iCs/>
          <w:sz w:val="24"/>
          <w:szCs w:val="24"/>
        </w:rPr>
        <w:t xml:space="preserve"> (NMB)</w:t>
      </w:r>
      <w:r w:rsidR="00612F8D" w:rsidRPr="00EF570B">
        <w:rPr>
          <w:rFonts w:ascii="Century Gothic" w:eastAsia="Century Gothic" w:hAnsi="Century Gothic" w:cs="Century Gothic"/>
          <w:i/>
          <w:iCs/>
          <w:sz w:val="24"/>
          <w:szCs w:val="24"/>
        </w:rPr>
        <w:t xml:space="preserve"> </w:t>
      </w:r>
      <w:r>
        <w:rPr>
          <w:rFonts w:ascii="Century Gothic" w:eastAsia="Century Gothic" w:hAnsi="Century Gothic" w:cs="Century Gothic"/>
          <w:i/>
          <w:iCs/>
          <w:sz w:val="24"/>
          <w:szCs w:val="24"/>
        </w:rPr>
        <w:t>is in place</w:t>
      </w:r>
      <w:r w:rsidR="00612F8D" w:rsidRPr="00EF570B">
        <w:rPr>
          <w:rFonts w:ascii="Century Gothic" w:eastAsia="Century Gothic" w:hAnsi="Century Gothic" w:cs="Century Gothic"/>
          <w:i/>
          <w:iCs/>
          <w:sz w:val="24"/>
          <w:szCs w:val="24"/>
        </w:rPr>
        <w:t>, what is the process for considering and adopting prospective modifications?</w:t>
      </w:r>
    </w:p>
    <w:p w14:paraId="3B6B3BA2" w14:textId="3FCC5F56" w:rsidR="00612F8D" w:rsidRDefault="0018055E" w:rsidP="00294618">
      <w:pPr>
        <w:spacing w:before="120" w:after="120"/>
        <w:ind w:left="360"/>
        <w:rPr>
          <w:rFonts w:ascii="Century Gothic" w:eastAsia="Century Gothic" w:hAnsi="Century Gothic" w:cs="Century Gothic"/>
          <w:sz w:val="24"/>
          <w:szCs w:val="24"/>
        </w:rPr>
      </w:pPr>
      <w:r>
        <w:rPr>
          <w:rFonts w:ascii="Century Gothic" w:eastAsia="Century Gothic" w:hAnsi="Century Gothic" w:cs="Century Gothic"/>
          <w:sz w:val="24"/>
          <w:szCs w:val="24"/>
        </w:rPr>
        <w:t>N</w:t>
      </w:r>
      <w:r w:rsidR="00612F8D" w:rsidRPr="00612F8D">
        <w:rPr>
          <w:rFonts w:ascii="Century Gothic" w:eastAsia="Century Gothic" w:hAnsi="Century Gothic" w:cs="Century Gothic"/>
          <w:sz w:val="24"/>
          <w:szCs w:val="24"/>
        </w:rPr>
        <w:t xml:space="preserve">ew data </w:t>
      </w:r>
      <w:r w:rsidR="00D670CD">
        <w:rPr>
          <w:rFonts w:ascii="Century Gothic" w:eastAsia="Century Gothic" w:hAnsi="Century Gothic" w:cs="Century Gothic"/>
          <w:sz w:val="24"/>
          <w:szCs w:val="24"/>
        </w:rPr>
        <w:t xml:space="preserve">and market conditions </w:t>
      </w:r>
      <w:r w:rsidR="00612F8D" w:rsidRPr="00612F8D">
        <w:rPr>
          <w:rFonts w:ascii="Century Gothic" w:eastAsia="Century Gothic" w:hAnsi="Century Gothic" w:cs="Century Gothic"/>
          <w:sz w:val="24"/>
          <w:szCs w:val="24"/>
        </w:rPr>
        <w:t xml:space="preserve">may </w:t>
      </w:r>
      <w:r w:rsidR="00D670CD">
        <w:rPr>
          <w:rFonts w:ascii="Century Gothic" w:eastAsia="Century Gothic" w:hAnsi="Century Gothic" w:cs="Century Gothic"/>
          <w:sz w:val="24"/>
          <w:szCs w:val="24"/>
        </w:rPr>
        <w:t>arise</w:t>
      </w:r>
      <w:r w:rsidR="00612F8D" w:rsidRPr="00612F8D">
        <w:rPr>
          <w:rFonts w:ascii="Century Gothic" w:eastAsia="Century Gothic" w:hAnsi="Century Gothic" w:cs="Century Gothic"/>
          <w:sz w:val="24"/>
          <w:szCs w:val="24"/>
        </w:rPr>
        <w:t xml:space="preserve"> while a market transformation initiative is being pursued</w:t>
      </w:r>
      <w:r w:rsidR="00D670CD">
        <w:rPr>
          <w:rFonts w:ascii="Century Gothic" w:eastAsia="Century Gothic" w:hAnsi="Century Gothic" w:cs="Century Gothic"/>
          <w:sz w:val="24"/>
          <w:szCs w:val="24"/>
        </w:rPr>
        <w:t xml:space="preserve"> </w:t>
      </w:r>
      <w:r w:rsidR="00612F8D" w:rsidRPr="00612F8D">
        <w:rPr>
          <w:rFonts w:ascii="Century Gothic" w:eastAsia="Century Gothic" w:hAnsi="Century Gothic" w:cs="Century Gothic"/>
          <w:sz w:val="24"/>
          <w:szCs w:val="24"/>
        </w:rPr>
        <w:t>that will impact the forecasted natural market baseline. </w:t>
      </w:r>
      <w:r w:rsidR="00294618">
        <w:rPr>
          <w:rFonts w:ascii="Century Gothic" w:eastAsia="Century Gothic" w:hAnsi="Century Gothic" w:cs="Century Gothic"/>
          <w:sz w:val="24"/>
          <w:szCs w:val="24"/>
        </w:rPr>
        <w:t xml:space="preserve"> </w:t>
      </w:r>
      <w:r w:rsidR="0084372D">
        <w:rPr>
          <w:rFonts w:ascii="Century Gothic" w:eastAsia="Century Gothic" w:hAnsi="Century Gothic" w:cs="Century Gothic"/>
          <w:sz w:val="24"/>
          <w:szCs w:val="24"/>
        </w:rPr>
        <w:t xml:space="preserve">Examples of these appear in section 2.2.2.3 of Attachment C of the IL TRM.  </w:t>
      </w:r>
      <w:r w:rsidR="00D670CD">
        <w:rPr>
          <w:rFonts w:ascii="Century Gothic" w:eastAsia="Century Gothic" w:hAnsi="Century Gothic" w:cs="Century Gothic"/>
          <w:sz w:val="24"/>
          <w:szCs w:val="24"/>
        </w:rPr>
        <w:t>In such cases, u</w:t>
      </w:r>
      <w:r w:rsidR="00294618">
        <w:rPr>
          <w:rFonts w:ascii="Century Gothic" w:eastAsia="Century Gothic" w:hAnsi="Century Gothic" w:cs="Century Gothic"/>
          <w:sz w:val="24"/>
          <w:szCs w:val="24"/>
        </w:rPr>
        <w:t xml:space="preserve">tilities operating the initiative can raise the need for an adjustment </w:t>
      </w:r>
      <w:r>
        <w:rPr>
          <w:rFonts w:ascii="Century Gothic" w:eastAsia="Century Gothic" w:hAnsi="Century Gothic" w:cs="Century Gothic"/>
          <w:sz w:val="24"/>
          <w:szCs w:val="24"/>
        </w:rPr>
        <w:t xml:space="preserve">and bring the recommendation to </w:t>
      </w:r>
      <w:r w:rsidR="00294618">
        <w:rPr>
          <w:rFonts w:ascii="Century Gothic" w:eastAsia="Century Gothic" w:hAnsi="Century Gothic" w:cs="Century Gothic"/>
          <w:sz w:val="24"/>
          <w:szCs w:val="24"/>
        </w:rPr>
        <w:t>MT WG for input.</w:t>
      </w:r>
      <w:r w:rsidR="00D670CD">
        <w:rPr>
          <w:rFonts w:ascii="Century Gothic" w:eastAsia="Century Gothic" w:hAnsi="Century Gothic" w:cs="Century Gothic"/>
          <w:sz w:val="24"/>
          <w:szCs w:val="24"/>
        </w:rPr>
        <w:t xml:space="preserve"> In addition, participants in the MT WG can request the utility review the natural market baseline anytime they become aware of new data or market conditions that could influence the NMB forecast.  </w:t>
      </w:r>
    </w:p>
    <w:p w14:paraId="12ED3C9F" w14:textId="4C603EDB" w:rsidR="00D670CD" w:rsidRDefault="001465C2" w:rsidP="00D670CD">
      <w:pPr>
        <w:numPr>
          <w:ilvl w:val="0"/>
          <w:numId w:val="2"/>
        </w:numPr>
        <w:tabs>
          <w:tab w:val="clear" w:pos="720"/>
          <w:tab w:val="num" w:pos="0"/>
        </w:tabs>
        <w:ind w:left="360"/>
        <w:rPr>
          <w:rFonts w:ascii="Century Gothic" w:eastAsia="Century Gothic" w:hAnsi="Century Gothic" w:cs="Century Gothic"/>
          <w:i/>
          <w:iCs/>
          <w:sz w:val="24"/>
          <w:szCs w:val="24"/>
        </w:rPr>
      </w:pPr>
      <w:r>
        <w:rPr>
          <w:rFonts w:ascii="Century Gothic" w:eastAsia="Century Gothic" w:hAnsi="Century Gothic" w:cs="Century Gothic"/>
          <w:i/>
          <w:iCs/>
          <w:sz w:val="24"/>
          <w:szCs w:val="24"/>
        </w:rPr>
        <w:t>After a budget is in place, what is the process for significant budget changes</w:t>
      </w:r>
      <w:r w:rsidR="00F81E50">
        <w:rPr>
          <w:rFonts w:ascii="Century Gothic" w:eastAsia="Century Gothic" w:hAnsi="Century Gothic" w:cs="Century Gothic"/>
          <w:i/>
          <w:iCs/>
          <w:sz w:val="24"/>
          <w:szCs w:val="24"/>
        </w:rPr>
        <w:t xml:space="preserve">?  </w:t>
      </w:r>
      <w:r>
        <w:rPr>
          <w:rFonts w:ascii="Century Gothic" w:eastAsia="Century Gothic" w:hAnsi="Century Gothic" w:cs="Century Gothic"/>
          <w:i/>
          <w:iCs/>
          <w:sz w:val="24"/>
          <w:szCs w:val="24"/>
        </w:rPr>
        <w:t xml:space="preserve"> </w:t>
      </w:r>
    </w:p>
    <w:p w14:paraId="06DECF2C" w14:textId="77777777" w:rsidR="00E1305D" w:rsidRDefault="00E1305D" w:rsidP="00E1305D">
      <w:pPr>
        <w:ind w:left="360"/>
        <w:rPr>
          <w:rFonts w:ascii="Century Gothic" w:eastAsia="Century Gothic" w:hAnsi="Century Gothic" w:cs="Century Gothic"/>
          <w:i/>
          <w:iCs/>
          <w:sz w:val="24"/>
          <w:szCs w:val="24"/>
        </w:rPr>
      </w:pPr>
    </w:p>
    <w:p w14:paraId="5B650E8D" w14:textId="5FAAB5DA" w:rsidR="00F81E50" w:rsidRPr="00F81E50" w:rsidRDefault="00F81E50" w:rsidP="00F81E50">
      <w:pPr>
        <w:tabs>
          <w:tab w:val="num" w:pos="360"/>
        </w:tabs>
        <w:ind w:left="360"/>
        <w:rPr>
          <w:rFonts w:ascii="Century Gothic" w:eastAsia="Century Gothic" w:hAnsi="Century Gothic" w:cs="Century Gothic"/>
          <w:sz w:val="24"/>
          <w:szCs w:val="24"/>
        </w:rPr>
      </w:pPr>
      <w:r>
        <w:rPr>
          <w:rFonts w:ascii="Century Gothic" w:eastAsia="Century Gothic" w:hAnsi="Century Gothic" w:cs="Century Gothic"/>
          <w:sz w:val="24"/>
          <w:szCs w:val="24"/>
        </w:rPr>
        <w:t>Budget changes that are intentional planning decisions on the part of the utility (not caus</w:t>
      </w:r>
      <w:r w:rsidRPr="00F81E50">
        <w:rPr>
          <w:rFonts w:ascii="Century Gothic" w:eastAsia="Century Gothic" w:hAnsi="Century Gothic" w:cs="Century Gothic"/>
          <w:sz w:val="24"/>
          <w:szCs w:val="24"/>
        </w:rPr>
        <w:t xml:space="preserve">ed by unexpectedly low or high participation) </w:t>
      </w:r>
      <w:r>
        <w:rPr>
          <w:rFonts w:ascii="Century Gothic" w:eastAsia="Century Gothic" w:hAnsi="Century Gothic" w:cs="Century Gothic"/>
          <w:sz w:val="24"/>
          <w:szCs w:val="24"/>
        </w:rPr>
        <w:t xml:space="preserve">in excess of 50% for MT-funded initiative budgets under $5 million or 20% for MT-funded initiative budgets over $5 million will be brought to the SAG when practicable, but no later than the next quarterly SAG meeting. </w:t>
      </w:r>
      <w:r w:rsidR="00EA78BF">
        <w:rPr>
          <w:rFonts w:ascii="Century Gothic" w:eastAsia="Century Gothic" w:hAnsi="Century Gothic" w:cs="Century Gothic"/>
          <w:sz w:val="24"/>
          <w:szCs w:val="24"/>
        </w:rPr>
        <w:t xml:space="preserve"> These thresholds were taken from the IL Policy Manual for non-MT programs.  </w:t>
      </w:r>
      <w:r>
        <w:rPr>
          <w:rFonts w:ascii="Century Gothic" w:eastAsia="Century Gothic" w:hAnsi="Century Gothic" w:cs="Century Gothic"/>
          <w:sz w:val="24"/>
          <w:szCs w:val="24"/>
        </w:rPr>
        <w:t xml:space="preserve"> </w:t>
      </w:r>
    </w:p>
    <w:p w14:paraId="1975F5A3" w14:textId="77777777" w:rsidR="00E1305D" w:rsidRPr="00E1305D" w:rsidRDefault="00E1305D" w:rsidP="00E1305D">
      <w:pPr>
        <w:pStyle w:val="ListParagraph"/>
        <w:ind w:left="880"/>
        <w:rPr>
          <w:rFonts w:ascii="Century Gothic" w:eastAsia="Century Gothic" w:hAnsi="Century Gothic" w:cs="Century Gothic"/>
          <w:sz w:val="24"/>
          <w:szCs w:val="24"/>
        </w:rPr>
      </w:pPr>
    </w:p>
    <w:p w14:paraId="268B75C7" w14:textId="549E2450" w:rsidR="00852B49" w:rsidRDefault="00E1305D" w:rsidP="00852B49">
      <w:pPr>
        <w:numPr>
          <w:ilvl w:val="0"/>
          <w:numId w:val="2"/>
        </w:numPr>
        <w:tabs>
          <w:tab w:val="clear" w:pos="720"/>
          <w:tab w:val="num" w:pos="0"/>
        </w:tabs>
        <w:ind w:left="360"/>
        <w:rPr>
          <w:rFonts w:ascii="Century Gothic" w:eastAsia="Century Gothic" w:hAnsi="Century Gothic" w:cs="Century Gothic"/>
          <w:i/>
          <w:iCs/>
          <w:sz w:val="24"/>
          <w:szCs w:val="24"/>
        </w:rPr>
      </w:pPr>
      <w:r>
        <w:rPr>
          <w:rFonts w:ascii="Century Gothic" w:eastAsia="Century Gothic" w:hAnsi="Century Gothic" w:cs="Century Gothic"/>
          <w:i/>
          <w:iCs/>
          <w:sz w:val="24"/>
          <w:szCs w:val="24"/>
        </w:rPr>
        <w:t xml:space="preserve">Beyond natural market baseline and </w:t>
      </w:r>
      <w:r w:rsidR="007D46BF">
        <w:rPr>
          <w:rFonts w:ascii="Century Gothic" w:eastAsia="Century Gothic" w:hAnsi="Century Gothic" w:cs="Century Gothic"/>
          <w:i/>
          <w:iCs/>
          <w:sz w:val="24"/>
          <w:szCs w:val="24"/>
        </w:rPr>
        <w:t>budget, h</w:t>
      </w:r>
      <w:r w:rsidR="00852B49" w:rsidRPr="00EF570B">
        <w:rPr>
          <w:rFonts w:ascii="Century Gothic" w:eastAsia="Century Gothic" w:hAnsi="Century Gothic" w:cs="Century Gothic"/>
          <w:i/>
          <w:iCs/>
          <w:sz w:val="24"/>
          <w:szCs w:val="24"/>
        </w:rPr>
        <w:t xml:space="preserve">ow does a change to </w:t>
      </w:r>
      <w:r w:rsidR="007D46BF">
        <w:rPr>
          <w:rFonts w:ascii="Century Gothic" w:eastAsia="Century Gothic" w:hAnsi="Century Gothic" w:cs="Century Gothic"/>
          <w:i/>
          <w:iCs/>
          <w:sz w:val="24"/>
          <w:szCs w:val="24"/>
        </w:rPr>
        <w:t>an</w:t>
      </w:r>
      <w:r w:rsidR="00852B49" w:rsidRPr="00EF570B">
        <w:rPr>
          <w:rFonts w:ascii="Century Gothic" w:eastAsia="Century Gothic" w:hAnsi="Century Gothic" w:cs="Century Gothic"/>
          <w:i/>
          <w:iCs/>
          <w:sz w:val="24"/>
          <w:szCs w:val="24"/>
        </w:rPr>
        <w:t xml:space="preserve"> initiative happen and how do stakeholders find out?</w:t>
      </w:r>
    </w:p>
    <w:p w14:paraId="4F32093E" w14:textId="1E723A2A" w:rsidR="00852B49" w:rsidRDefault="009C06E4" w:rsidP="007D46BF">
      <w:pPr>
        <w:spacing w:before="120" w:after="120"/>
        <w:ind w:left="360"/>
        <w:rPr>
          <w:rFonts w:ascii="Century Gothic" w:eastAsia="Century Gothic" w:hAnsi="Century Gothic" w:cs="Century Gothic"/>
          <w:i/>
          <w:iCs/>
          <w:sz w:val="24"/>
          <w:szCs w:val="24"/>
        </w:rPr>
      </w:pPr>
      <w:r>
        <w:rPr>
          <w:rFonts w:ascii="Century Gothic" w:eastAsia="Century Gothic" w:hAnsi="Century Gothic" w:cs="Century Gothic"/>
          <w:sz w:val="24"/>
          <w:szCs w:val="24"/>
        </w:rPr>
        <w:t>Initiative progress/changes</w:t>
      </w:r>
      <w:r w:rsidR="00852B49">
        <w:rPr>
          <w:rFonts w:ascii="Century Gothic" w:eastAsia="Century Gothic" w:hAnsi="Century Gothic" w:cs="Century Gothic"/>
          <w:sz w:val="24"/>
          <w:szCs w:val="24"/>
        </w:rPr>
        <w:t xml:space="preserve"> will be reviewed at the annual update webinar proposed in the</w:t>
      </w:r>
      <w:r w:rsidR="00EA78BF">
        <w:rPr>
          <w:rFonts w:ascii="Century Gothic" w:eastAsia="Century Gothic" w:hAnsi="Century Gothic" w:cs="Century Gothic"/>
          <w:sz w:val="24"/>
          <w:szCs w:val="24"/>
        </w:rPr>
        <w:t xml:space="preserve"> MW MTC’s </w:t>
      </w:r>
      <w:r w:rsidR="00852B49">
        <w:rPr>
          <w:rFonts w:ascii="Century Gothic" w:eastAsia="Century Gothic" w:hAnsi="Century Gothic" w:cs="Century Gothic"/>
          <w:sz w:val="24"/>
          <w:szCs w:val="24"/>
        </w:rPr>
        <w:t>“External Outreach Strategy”</w:t>
      </w:r>
      <w:r w:rsidR="00BE317F">
        <w:rPr>
          <w:rFonts w:ascii="Century Gothic" w:eastAsia="Century Gothic" w:hAnsi="Century Gothic" w:cs="Century Gothic"/>
          <w:sz w:val="24"/>
          <w:szCs w:val="24"/>
        </w:rPr>
        <w:t>.</w:t>
      </w:r>
    </w:p>
    <w:p w14:paraId="3D066613" w14:textId="05DFC2E7" w:rsidR="000F50B7" w:rsidRPr="00547832" w:rsidRDefault="00612F8D" w:rsidP="00294618">
      <w:pPr>
        <w:numPr>
          <w:ilvl w:val="0"/>
          <w:numId w:val="2"/>
        </w:numPr>
        <w:tabs>
          <w:tab w:val="clear" w:pos="720"/>
          <w:tab w:val="num" w:pos="360"/>
        </w:tabs>
        <w:ind w:left="360"/>
        <w:rPr>
          <w:rFonts w:ascii="Century Gothic" w:eastAsia="Century Gothic" w:hAnsi="Century Gothic" w:cs="Century Gothic"/>
          <w:i/>
          <w:iCs/>
          <w:sz w:val="24"/>
          <w:szCs w:val="24"/>
        </w:rPr>
      </w:pPr>
      <w:r w:rsidRPr="00547832">
        <w:rPr>
          <w:rFonts w:ascii="Century Gothic" w:eastAsia="Century Gothic" w:hAnsi="Century Gothic" w:cs="Century Gothic"/>
          <w:i/>
          <w:iCs/>
          <w:sz w:val="24"/>
          <w:szCs w:val="24"/>
        </w:rPr>
        <w:t>Public</w:t>
      </w:r>
      <w:r w:rsidR="00852B49">
        <w:rPr>
          <w:rFonts w:ascii="Century Gothic" w:eastAsia="Century Gothic" w:hAnsi="Century Gothic" w:cs="Century Gothic"/>
          <w:i/>
          <w:iCs/>
          <w:sz w:val="24"/>
          <w:szCs w:val="24"/>
        </w:rPr>
        <w:t xml:space="preserve"> Availability</w:t>
      </w:r>
      <w:r w:rsidRPr="00547832">
        <w:rPr>
          <w:rFonts w:ascii="Century Gothic" w:eastAsia="Century Gothic" w:hAnsi="Century Gothic" w:cs="Century Gothic"/>
          <w:i/>
          <w:iCs/>
          <w:sz w:val="24"/>
          <w:szCs w:val="24"/>
        </w:rPr>
        <w:t xml:space="preserve"> of MT documents</w:t>
      </w:r>
    </w:p>
    <w:p w14:paraId="029554CF" w14:textId="5ADA467E" w:rsidR="00581E28" w:rsidRDefault="00612F8D" w:rsidP="00324753">
      <w:pPr>
        <w:spacing w:before="120" w:after="120"/>
        <w:ind w:left="360"/>
        <w:rPr>
          <w:rFonts w:ascii="Century Gothic" w:eastAsia="Century Gothic" w:hAnsi="Century Gothic" w:cs="Century Gothic"/>
          <w:sz w:val="24"/>
          <w:szCs w:val="24"/>
        </w:rPr>
        <w:sectPr w:rsidR="00581E28" w:rsidSect="00C8734F">
          <w:headerReference w:type="even" r:id="rId12"/>
          <w:headerReference w:type="default" r:id="rId13"/>
          <w:footerReference w:type="even" r:id="rId14"/>
          <w:footerReference w:type="default" r:id="rId15"/>
          <w:headerReference w:type="first" r:id="rId16"/>
          <w:footerReference w:type="first" r:id="rId17"/>
          <w:pgSz w:w="12240" w:h="15840"/>
          <w:pgMar w:top="1557" w:right="1440" w:bottom="1440" w:left="1440" w:header="763" w:footer="965" w:gutter="0"/>
          <w:cols w:space="720"/>
          <w:docGrid w:linePitch="299"/>
        </w:sectPr>
      </w:pPr>
      <w:r w:rsidRPr="00612F8D">
        <w:rPr>
          <w:rFonts w:ascii="Century Gothic" w:eastAsia="Century Gothic" w:hAnsi="Century Gothic" w:cs="Century Gothic"/>
          <w:sz w:val="24"/>
          <w:szCs w:val="24"/>
        </w:rPr>
        <w:t>Opportunity Briefs and Business Plans</w:t>
      </w:r>
      <w:r w:rsidR="00EA78BF">
        <w:rPr>
          <w:rFonts w:ascii="Century Gothic" w:eastAsia="Century Gothic" w:hAnsi="Century Gothic" w:cs="Century Gothic"/>
          <w:sz w:val="24"/>
          <w:szCs w:val="24"/>
        </w:rPr>
        <w:t xml:space="preserve"> reviewed by MT WG</w:t>
      </w:r>
      <w:r w:rsidRPr="00612F8D">
        <w:rPr>
          <w:rFonts w:ascii="Century Gothic" w:eastAsia="Century Gothic" w:hAnsi="Century Gothic" w:cs="Century Gothic"/>
          <w:sz w:val="24"/>
          <w:szCs w:val="24"/>
        </w:rPr>
        <w:t xml:space="preserve"> will be made available through the Illinois SAG Market Transformation Savings Working Group webpage</w:t>
      </w:r>
      <w:r w:rsidR="00F94EFC">
        <w:rPr>
          <w:rStyle w:val="FootnoteReference"/>
          <w:rFonts w:ascii="Century Gothic" w:eastAsia="Century Gothic" w:hAnsi="Century Gothic" w:cs="Century Gothic"/>
          <w:sz w:val="24"/>
          <w:szCs w:val="24"/>
        </w:rPr>
        <w:footnoteReference w:id="5"/>
      </w:r>
      <w:r w:rsidRPr="00612F8D">
        <w:rPr>
          <w:rFonts w:ascii="Century Gothic" w:eastAsia="Century Gothic" w:hAnsi="Century Gothic" w:cs="Century Gothic"/>
          <w:sz w:val="24"/>
          <w:szCs w:val="24"/>
        </w:rPr>
        <w:t xml:space="preserve">, </w:t>
      </w:r>
      <w:r w:rsidR="00324753">
        <w:rPr>
          <w:rFonts w:ascii="Century Gothic" w:eastAsia="Century Gothic" w:hAnsi="Century Gothic" w:cs="Century Gothic"/>
          <w:sz w:val="24"/>
          <w:szCs w:val="24"/>
        </w:rPr>
        <w:t>and on any website that is developed for the MW MT</w:t>
      </w:r>
      <w:r w:rsidR="00F94EFC">
        <w:rPr>
          <w:rFonts w:ascii="Century Gothic" w:eastAsia="Century Gothic" w:hAnsi="Century Gothic" w:cs="Century Gothic"/>
          <w:sz w:val="24"/>
          <w:szCs w:val="24"/>
        </w:rPr>
        <w:t>.  Any confidential or proprietary information will be redacted.</w:t>
      </w:r>
    </w:p>
    <w:p w14:paraId="6B80A02B" w14:textId="43E5126B" w:rsidR="0030181D" w:rsidRPr="0030181D" w:rsidRDefault="0030181D" w:rsidP="00581E28">
      <w:pPr>
        <w:rPr>
          <w:rFonts w:ascii="Century Gothic" w:eastAsia="Century Gothic" w:hAnsi="Century Gothic" w:cs="Century Gothic"/>
          <w:sz w:val="24"/>
          <w:szCs w:val="24"/>
          <w:u w:val="single"/>
        </w:rPr>
      </w:pPr>
    </w:p>
    <w:sectPr w:rsidR="0030181D" w:rsidRPr="0030181D" w:rsidSect="0030181D">
      <w:pgSz w:w="12240" w:h="15840"/>
      <w:pgMar w:top="1440" w:right="1440" w:bottom="1440" w:left="1440" w:header="763" w:footer="965"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9473B" w14:textId="77777777" w:rsidR="000614FA" w:rsidRDefault="000614FA">
      <w:r>
        <w:separator/>
      </w:r>
    </w:p>
  </w:endnote>
  <w:endnote w:type="continuationSeparator" w:id="0">
    <w:p w14:paraId="27AEC8F1" w14:textId="77777777" w:rsidR="000614FA" w:rsidRDefault="000614FA">
      <w:r>
        <w:continuationSeparator/>
      </w:r>
    </w:p>
  </w:endnote>
  <w:endnote w:type="continuationNotice" w:id="1">
    <w:p w14:paraId="2778D346" w14:textId="77777777" w:rsidR="000614FA" w:rsidRDefault="00061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4179090"/>
      <w:docPartObj>
        <w:docPartGallery w:val="Page Numbers (Bottom of Page)"/>
        <w:docPartUnique/>
      </w:docPartObj>
    </w:sdtPr>
    <w:sdtEndPr>
      <w:rPr>
        <w:rStyle w:val="PageNumber"/>
      </w:rPr>
    </w:sdtEndPr>
    <w:sdtContent>
      <w:p w14:paraId="5E25F0ED" w14:textId="28F9F14F" w:rsidR="00387788" w:rsidRDefault="00387788" w:rsidP="009C2B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1B234C" w14:textId="77777777" w:rsidR="00387788" w:rsidRDefault="00387788" w:rsidP="006C3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9106453"/>
      <w:docPartObj>
        <w:docPartGallery w:val="Page Numbers (Bottom of Page)"/>
        <w:docPartUnique/>
      </w:docPartObj>
    </w:sdtPr>
    <w:sdtEndPr>
      <w:rPr>
        <w:rStyle w:val="PageNumber"/>
      </w:rPr>
    </w:sdtEndPr>
    <w:sdtContent>
      <w:p w14:paraId="50F442A6" w14:textId="16917F9B" w:rsidR="00387788" w:rsidRDefault="00387788" w:rsidP="009C2B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6FE5CB7" w14:textId="169E723F" w:rsidR="00387788" w:rsidRDefault="00387788" w:rsidP="006C379E">
    <w:pPr>
      <w:spacing w:line="14" w:lineRule="auto"/>
      <w:ind w:right="360"/>
      <w:rPr>
        <w:sz w:val="20"/>
        <w:szCs w:val="20"/>
      </w:rPr>
    </w:pPr>
    <w:r>
      <w:rPr>
        <w:noProof/>
      </w:rPr>
      <w:drawing>
        <wp:anchor distT="0" distB="0" distL="114300" distR="114300" simplePos="0" relativeHeight="251658245" behindDoc="0" locked="0" layoutInCell="1" allowOverlap="1" wp14:anchorId="4C913651" wp14:editId="7052FD09">
          <wp:simplePos x="0" y="0"/>
          <wp:positionH relativeFrom="column">
            <wp:posOffset>-935990</wp:posOffset>
          </wp:positionH>
          <wp:positionV relativeFrom="paragraph">
            <wp:posOffset>59690</wp:posOffset>
          </wp:positionV>
          <wp:extent cx="7805420" cy="404466"/>
          <wp:effectExtent l="0" t="0" r="0"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 footer.JPG"/>
                  <pic:cNvPicPr/>
                </pic:nvPicPr>
                <pic:blipFill>
                  <a:blip r:embed="rId1">
                    <a:extLst>
                      <a:ext uri="{28A0092B-C50C-407E-A947-70E740481C1C}">
                        <a14:useLocalDpi xmlns:a14="http://schemas.microsoft.com/office/drawing/2010/main" val="0"/>
                      </a:ext>
                    </a:extLst>
                  </a:blip>
                  <a:stretch>
                    <a:fillRect/>
                  </a:stretch>
                </pic:blipFill>
                <pic:spPr>
                  <a:xfrm>
                    <a:off x="0" y="0"/>
                    <a:ext cx="7805420" cy="40446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8" behindDoc="0" locked="0" layoutInCell="1" allowOverlap="1" wp14:anchorId="7788AC3A" wp14:editId="63C7C041">
              <wp:simplePos x="0" y="0"/>
              <wp:positionH relativeFrom="column">
                <wp:posOffset>2299335</wp:posOffset>
              </wp:positionH>
              <wp:positionV relativeFrom="paragraph">
                <wp:posOffset>9309100</wp:posOffset>
              </wp:positionV>
              <wp:extent cx="6411595" cy="455295"/>
              <wp:effectExtent l="0" t="0" r="0" b="0"/>
              <wp:wrapNone/>
              <wp:docPr id="8" name="Rectangle 3">
                <a:extLst xmlns:a="http://schemas.openxmlformats.org/drawingml/2006/main">
                  <a:ext uri="{FF2B5EF4-FFF2-40B4-BE49-F238E27FC236}">
                    <a16:creationId xmlns:a16="http://schemas.microsoft.com/office/drawing/2014/main" id="{7D1FBADD-3528-1543-93F8-1855217270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595" cy="455295"/>
                      </a:xfrm>
                      <a:prstGeom prst="rect">
                        <a:avLst/>
                      </a:prstGeom>
                      <a:solidFill>
                        <a:srgbClr val="444346">
                          <a:alpha val="3000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rect id="Rectangle 3" style="position:absolute;margin-left:181.05pt;margin-top:733pt;width:504.85pt;height:3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4346" stroked="f" w14:anchorId="77262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">
              <v:fill opacity="19789f"/>
            </v:rect>
          </w:pict>
        </mc:Fallback>
      </mc:AlternateContent>
    </w:r>
    <w:r>
      <w:rPr>
        <w:noProof/>
      </w:rPr>
      <mc:AlternateContent>
        <mc:Choice Requires="wps">
          <w:drawing>
            <wp:anchor distT="0" distB="0" distL="114300" distR="114300" simplePos="0" relativeHeight="251658247" behindDoc="0" locked="0" layoutInCell="1" allowOverlap="1" wp14:anchorId="532E26CB" wp14:editId="5758B4D2">
              <wp:simplePos x="0" y="0"/>
              <wp:positionH relativeFrom="column">
                <wp:posOffset>2299335</wp:posOffset>
              </wp:positionH>
              <wp:positionV relativeFrom="paragraph">
                <wp:posOffset>9309100</wp:posOffset>
              </wp:positionV>
              <wp:extent cx="6411595" cy="455295"/>
              <wp:effectExtent l="0" t="0" r="0" b="0"/>
              <wp:wrapNone/>
              <wp:docPr id="7" name="Rectangle 3">
                <a:extLst xmlns:a="http://schemas.openxmlformats.org/drawingml/2006/main">
                  <a:ext uri="{FF2B5EF4-FFF2-40B4-BE49-F238E27FC236}">
                    <a16:creationId xmlns:a16="http://schemas.microsoft.com/office/drawing/2014/main" id="{7D1FBADD-3528-1543-93F8-1855217270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595" cy="455295"/>
                      </a:xfrm>
                      <a:prstGeom prst="rect">
                        <a:avLst/>
                      </a:prstGeom>
                      <a:solidFill>
                        <a:srgbClr val="444346">
                          <a:alpha val="3000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rect id="Rectangle 3" style="position:absolute;margin-left:181.05pt;margin-top:733pt;width:504.85pt;height:3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4346" stroked="f" w14:anchorId="63F1D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">
              <v:fill opacity="19789f"/>
            </v:rect>
          </w:pict>
        </mc:Fallback>
      </mc:AlternateContent>
    </w:r>
    <w:r>
      <w:rPr>
        <w:noProof/>
      </w:rPr>
      <mc:AlternateContent>
        <mc:Choice Requires="wps">
          <w:drawing>
            <wp:anchor distT="0" distB="0" distL="114300" distR="114300" simplePos="0" relativeHeight="251658246" behindDoc="0" locked="0" layoutInCell="1" allowOverlap="1" wp14:anchorId="0968C4EE" wp14:editId="0A2E7F40">
              <wp:simplePos x="0" y="0"/>
              <wp:positionH relativeFrom="column">
                <wp:posOffset>2299335</wp:posOffset>
              </wp:positionH>
              <wp:positionV relativeFrom="paragraph">
                <wp:posOffset>9309100</wp:posOffset>
              </wp:positionV>
              <wp:extent cx="6411595" cy="455295"/>
              <wp:effectExtent l="0" t="0" r="0" b="0"/>
              <wp:wrapNone/>
              <wp:docPr id="6" name="Rectangle 3">
                <a:extLst xmlns:a="http://schemas.openxmlformats.org/drawingml/2006/main">
                  <a:ext uri="{FF2B5EF4-FFF2-40B4-BE49-F238E27FC236}">
                    <a16:creationId xmlns:a16="http://schemas.microsoft.com/office/drawing/2014/main" id="{7D1FBADD-3528-1543-93F8-1855217270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595" cy="455295"/>
                      </a:xfrm>
                      <a:prstGeom prst="rect">
                        <a:avLst/>
                      </a:prstGeom>
                      <a:solidFill>
                        <a:srgbClr val="444346">
                          <a:alpha val="3000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rect id="Rectangle 3" style="position:absolute;margin-left:181.05pt;margin-top:733pt;width:504.85pt;height:3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4346" stroked="f" w14:anchorId="0937E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">
              <v:fill opacity="19789f"/>
            </v:rect>
          </w:pict>
        </mc:Fallback>
      </mc:AlternateContent>
    </w:r>
    <w:r>
      <w:rPr>
        <w:noProof/>
      </w:rPr>
      <mc:AlternateContent>
        <mc:Choice Requires="wps">
          <w:drawing>
            <wp:anchor distT="0" distB="0" distL="114300" distR="114300" simplePos="0" relativeHeight="251658244" behindDoc="0" locked="0" layoutInCell="1" allowOverlap="1" wp14:anchorId="2DC4ED10" wp14:editId="036528D8">
              <wp:simplePos x="0" y="0"/>
              <wp:positionH relativeFrom="column">
                <wp:posOffset>2299335</wp:posOffset>
              </wp:positionH>
              <wp:positionV relativeFrom="paragraph">
                <wp:posOffset>9309100</wp:posOffset>
              </wp:positionV>
              <wp:extent cx="6411595" cy="455295"/>
              <wp:effectExtent l="0" t="0" r="0" b="0"/>
              <wp:wrapNone/>
              <wp:docPr id="5" name="Rectangle 3">
                <a:extLst xmlns:a="http://schemas.openxmlformats.org/drawingml/2006/main">
                  <a:ext uri="{FF2B5EF4-FFF2-40B4-BE49-F238E27FC236}">
                    <a16:creationId xmlns:a16="http://schemas.microsoft.com/office/drawing/2014/main" id="{7D1FBADD-3528-1543-93F8-1855217270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595" cy="455295"/>
                      </a:xfrm>
                      <a:prstGeom prst="rect">
                        <a:avLst/>
                      </a:prstGeom>
                      <a:solidFill>
                        <a:srgbClr val="444346">
                          <a:alpha val="3000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rect id="Rectangle 3" style="position:absolute;margin-left:181.05pt;margin-top:733pt;width:504.85pt;height:3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4346" stroked="f" w14:anchorId="28E0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">
              <v:fill opacity="19789f"/>
            </v:rect>
          </w:pict>
        </mc:Fallback>
      </mc:AlternateContent>
    </w:r>
    <w:r>
      <w:rPr>
        <w:noProof/>
      </w:rPr>
      <mc:AlternateContent>
        <mc:Choice Requires="wps">
          <w:drawing>
            <wp:anchor distT="0" distB="0" distL="114300" distR="114300" simplePos="0" relativeHeight="251658243" behindDoc="0" locked="0" layoutInCell="1" allowOverlap="1" wp14:anchorId="40453100" wp14:editId="0D435F78">
              <wp:simplePos x="0" y="0"/>
              <wp:positionH relativeFrom="column">
                <wp:posOffset>2299335</wp:posOffset>
              </wp:positionH>
              <wp:positionV relativeFrom="paragraph">
                <wp:posOffset>9309100</wp:posOffset>
              </wp:positionV>
              <wp:extent cx="6411595" cy="455295"/>
              <wp:effectExtent l="0" t="0" r="0" b="0"/>
              <wp:wrapNone/>
              <wp:docPr id="3" name="Rectangle 3">
                <a:extLst xmlns:a="http://schemas.openxmlformats.org/drawingml/2006/main">
                  <a:ext uri="{FF2B5EF4-FFF2-40B4-BE49-F238E27FC236}">
                    <a16:creationId xmlns:a16="http://schemas.microsoft.com/office/drawing/2014/main" id="{7D1FBADD-3528-1543-93F8-1855217270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595" cy="455295"/>
                      </a:xfrm>
                      <a:prstGeom prst="rect">
                        <a:avLst/>
                      </a:prstGeom>
                      <a:solidFill>
                        <a:srgbClr val="444346">
                          <a:alpha val="3000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rect id="Rectangle 3" style="position:absolute;margin-left:181.05pt;margin-top:733pt;width:504.8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4346" stroked="f" w14:anchorId="00E17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">
              <v:fill opacity="19789f"/>
            </v:rect>
          </w:pict>
        </mc:Fallback>
      </mc:AlternateContent>
    </w:r>
    <w:r>
      <w:rPr>
        <w:noProof/>
      </w:rPr>
      <mc:AlternateContent>
        <mc:Choice Requires="wps">
          <w:drawing>
            <wp:anchor distT="0" distB="0" distL="114300" distR="114300" simplePos="0" relativeHeight="251658242" behindDoc="1" locked="0" layoutInCell="1" allowOverlap="1" wp14:anchorId="04F661BC" wp14:editId="40C6DFA0">
              <wp:simplePos x="0" y="0"/>
              <wp:positionH relativeFrom="page">
                <wp:posOffset>354330</wp:posOffset>
              </wp:positionH>
              <wp:positionV relativeFrom="page">
                <wp:posOffset>9438640</wp:posOffset>
              </wp:positionV>
              <wp:extent cx="1609090" cy="177800"/>
              <wp:effectExtent l="1905"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A18E" w14:textId="77777777" w:rsidR="00387788" w:rsidRDefault="00387788">
                          <w:pPr>
                            <w:spacing w:line="268" w:lineRule="exact"/>
                            <w:ind w:left="20"/>
                            <w:rPr>
                              <w:rFonts w:ascii="Century Gothic" w:eastAsia="Century Gothic" w:hAnsi="Century Gothic" w:cs="Century Gothic"/>
                              <w:sz w:val="24"/>
                              <w:szCs w:val="24"/>
                            </w:rPr>
                          </w:pPr>
                          <w:r>
                            <w:rPr>
                              <w:rFonts w:ascii="Century Gothic"/>
                              <w:color w:val="FFFFFF"/>
                              <w:sz w:val="24"/>
                            </w:rPr>
                            <w:t>MW MT</w:t>
                          </w:r>
                          <w:r>
                            <w:rPr>
                              <w:rFonts w:ascii="Century Gothic"/>
                              <w:color w:val="FFFFFF"/>
                              <w:spacing w:val="1"/>
                              <w:sz w:val="24"/>
                            </w:rPr>
                            <w:t xml:space="preserve"> </w:t>
                          </w:r>
                          <w:r>
                            <w:rPr>
                              <w:rFonts w:ascii="Century Gothic"/>
                              <w:color w:val="FFFFFF"/>
                              <w:spacing w:val="-1"/>
                              <w:sz w:val="24"/>
                            </w:rPr>
                            <w:t>Collaborative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661BC" id="_x0000_t202" coordsize="21600,21600" o:spt="202" path="m,l,21600r21600,l21600,xe">
              <v:stroke joinstyle="miter"/>
              <v:path gradientshapeok="t" o:connecttype="rect"/>
            </v:shapetype>
            <v:shape id="Text Box 1" o:spid="_x0000_s1027" type="#_x0000_t202" style="position:absolute;margin-left:27.9pt;margin-top:743.2pt;width:126.7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" filled="f" stroked="f">
              <v:textbox inset="0,0,0,0">
                <w:txbxContent>
                  <w:p w14:paraId="6729A18E" w14:textId="77777777" w:rsidR="00387788" w:rsidRDefault="00387788">
                    <w:pPr>
                      <w:spacing w:line="268" w:lineRule="exact"/>
                      <w:ind w:left="20"/>
                      <w:rPr>
                        <w:rFonts w:ascii="Century Gothic" w:eastAsia="Century Gothic" w:hAnsi="Century Gothic" w:cs="Century Gothic"/>
                        <w:sz w:val="24"/>
                        <w:szCs w:val="24"/>
                      </w:rPr>
                    </w:pPr>
                    <w:r>
                      <w:rPr>
                        <w:rFonts w:ascii="Century Gothic"/>
                        <w:color w:val="FFFFFF"/>
                        <w:sz w:val="24"/>
                      </w:rPr>
                      <w:t>MW MT</w:t>
                    </w:r>
                    <w:r>
                      <w:rPr>
                        <w:rFonts w:ascii="Century Gothic"/>
                        <w:color w:val="FFFFFF"/>
                        <w:spacing w:val="1"/>
                        <w:sz w:val="24"/>
                      </w:rPr>
                      <w:t xml:space="preserve"> </w:t>
                    </w:r>
                    <w:r>
                      <w:rPr>
                        <w:rFonts w:ascii="Century Gothic"/>
                        <w:color w:val="FFFFFF"/>
                        <w:spacing w:val="-1"/>
                        <w:sz w:val="24"/>
                      </w:rPr>
                      <w:t>Collaborative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85834" w14:textId="77777777" w:rsidR="00273A05" w:rsidRDefault="0027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2E391" w14:textId="77777777" w:rsidR="000614FA" w:rsidRDefault="000614FA">
      <w:r>
        <w:separator/>
      </w:r>
    </w:p>
  </w:footnote>
  <w:footnote w:type="continuationSeparator" w:id="0">
    <w:p w14:paraId="3F761B66" w14:textId="77777777" w:rsidR="000614FA" w:rsidRDefault="000614FA">
      <w:r>
        <w:continuationSeparator/>
      </w:r>
    </w:p>
  </w:footnote>
  <w:footnote w:type="continuationNotice" w:id="1">
    <w:p w14:paraId="4D907F2E" w14:textId="77777777" w:rsidR="000614FA" w:rsidRDefault="000614FA"/>
  </w:footnote>
  <w:footnote w:id="2">
    <w:p w14:paraId="67E18DF9" w14:textId="38640941" w:rsidR="00387788" w:rsidRPr="00C8734F" w:rsidRDefault="00387788">
      <w:pPr>
        <w:pStyle w:val="FootnoteText"/>
      </w:pPr>
      <w:r>
        <w:rPr>
          <w:rStyle w:val="FootnoteReference"/>
        </w:rPr>
        <w:footnoteRef/>
      </w:r>
      <w:r>
        <w:t xml:space="preserve"> Note that </w:t>
      </w:r>
      <w:r w:rsidRPr="00C8734F">
        <w:t>proprietary information will not be accepted</w:t>
      </w:r>
      <w:r w:rsidR="009E4460">
        <w:t xml:space="preserve"> during the solicitation process</w:t>
      </w:r>
      <w:r w:rsidRPr="00C8734F">
        <w:t>.  If the initiative is of interest, non-disclosure agreements will need to be put in place</w:t>
      </w:r>
      <w:r>
        <w:t xml:space="preserve"> to collect further information</w:t>
      </w:r>
      <w:r w:rsidRPr="00C8734F">
        <w:t>.</w:t>
      </w:r>
    </w:p>
  </w:footnote>
  <w:footnote w:id="3">
    <w:p w14:paraId="6FAD2D12" w14:textId="77777777" w:rsidR="00387788" w:rsidRDefault="00387788" w:rsidP="00EA47EA">
      <w:pPr>
        <w:pStyle w:val="FootnoteText"/>
      </w:pPr>
      <w:r>
        <w:rPr>
          <w:rStyle w:val="FootnoteReference"/>
        </w:rPr>
        <w:footnoteRef/>
      </w:r>
      <w:r>
        <w:t xml:space="preserve"> Insert reference to TRM</w:t>
      </w:r>
    </w:p>
  </w:footnote>
  <w:footnote w:id="4">
    <w:p w14:paraId="2C6D2EB3" w14:textId="40A897D6" w:rsidR="00D0458F" w:rsidRPr="002F3663" w:rsidRDefault="00D0458F">
      <w:pPr>
        <w:pStyle w:val="FootnoteText"/>
        <w:rPr>
          <w:sz w:val="18"/>
          <w:szCs w:val="18"/>
        </w:rPr>
      </w:pPr>
      <w:r>
        <w:rPr>
          <w:rStyle w:val="FootnoteReference"/>
        </w:rPr>
        <w:footnoteRef/>
      </w:r>
      <w:r>
        <w:t xml:space="preserve"> </w:t>
      </w:r>
      <w:r w:rsidRPr="002F3663">
        <w:rPr>
          <w:rFonts w:ascii="Century Gothic" w:eastAsia="Century Gothic" w:hAnsi="Century Gothic" w:cs="Century Gothic"/>
          <w:sz w:val="18"/>
          <w:szCs w:val="18"/>
        </w:rPr>
        <w:t xml:space="preserve">An alternative might be to constitute an impartial group of energy efficiency experts (like from ACEEE, DOE, others?) to review the materials and decide.  </w:t>
      </w:r>
    </w:p>
  </w:footnote>
  <w:footnote w:id="5">
    <w:p w14:paraId="49D2A2B7" w14:textId="149E0D4C" w:rsidR="00F94EFC" w:rsidRDefault="00F94EFC">
      <w:pPr>
        <w:pStyle w:val="FootnoteText"/>
      </w:pPr>
      <w:r>
        <w:rPr>
          <w:rStyle w:val="FootnoteReference"/>
        </w:rPr>
        <w:footnoteRef/>
      </w:r>
      <w:r>
        <w:t xml:space="preserve"> </w:t>
      </w:r>
      <w:r>
        <w:rPr>
          <w:rFonts w:ascii="Century Gothic" w:eastAsia="Century Gothic" w:hAnsi="Century Gothic" w:cs="Century Gothic"/>
          <w:sz w:val="18"/>
          <w:szCs w:val="18"/>
        </w:rPr>
        <w:t>A</w:t>
      </w:r>
      <w:r w:rsidRPr="002F3663">
        <w:rPr>
          <w:rFonts w:ascii="Century Gothic" w:eastAsia="Century Gothic" w:hAnsi="Century Gothic" w:cs="Century Gothic"/>
          <w:sz w:val="18"/>
          <w:szCs w:val="18"/>
        </w:rPr>
        <w:t xml:space="preserve">ccessed here: </w:t>
      </w:r>
      <w:hyperlink r:id="rId1" w:history="1">
        <w:r w:rsidRPr="002F3663">
          <w:rPr>
            <w:rStyle w:val="Hyperlink"/>
            <w:rFonts w:ascii="Century Gothic" w:eastAsia="Century Gothic" w:hAnsi="Century Gothic" w:cs="Century Gothic"/>
            <w:sz w:val="18"/>
            <w:szCs w:val="18"/>
          </w:rPr>
          <w:t>https://www.ilsag.info/mt_savings_working_group/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D8FB" w14:textId="281441EA" w:rsidR="00273A05" w:rsidRDefault="00DE488D">
    <w:pPr>
      <w:pStyle w:val="Header"/>
    </w:pPr>
    <w:r>
      <w:rPr>
        <w:noProof/>
      </w:rPr>
      <w:pict w14:anchorId="1EE73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77454" o:spid="_x0000_s2051" type="#_x0000_t136" alt="" style="position:absolute;margin-left:0;margin-top:0;width:412.4pt;height:247.45pt;rotation:315;z-index:-2516541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E8FF" w14:textId="2F398D9C" w:rsidR="00387788" w:rsidRDefault="00DE488D">
    <w:pPr>
      <w:spacing w:line="14" w:lineRule="auto"/>
      <w:rPr>
        <w:sz w:val="20"/>
        <w:szCs w:val="20"/>
      </w:rPr>
    </w:pPr>
    <w:r>
      <w:rPr>
        <w:noProof/>
      </w:rPr>
      <w:pict w14:anchorId="02F29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77455" o:spid="_x0000_s2050" type="#_x0000_t136" alt="" style="position:absolute;margin-left:0;margin-top:0;width:412.4pt;height:247.45pt;rotation:315;z-index:-2516520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
          <w10:wrap anchorx="margin" anchory="margin"/>
        </v:shape>
      </w:pict>
    </w:r>
    <w:r w:rsidR="00387788">
      <w:rPr>
        <w:noProof/>
      </w:rPr>
      <mc:AlternateContent>
        <mc:Choice Requires="wpg">
          <w:drawing>
            <wp:anchor distT="0" distB="0" distL="114300" distR="114300" simplePos="0" relativeHeight="251658240" behindDoc="1" locked="0" layoutInCell="1" allowOverlap="1" wp14:anchorId="259B3C54" wp14:editId="153F4413">
              <wp:simplePos x="0" y="0"/>
              <wp:positionH relativeFrom="page">
                <wp:posOffset>863600</wp:posOffset>
              </wp:positionH>
              <wp:positionV relativeFrom="page">
                <wp:posOffset>698500</wp:posOffset>
              </wp:positionV>
              <wp:extent cx="6172200" cy="1270"/>
              <wp:effectExtent l="15875" t="22225" r="22225" b="146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270"/>
                        <a:chOff x="1360" y="1100"/>
                        <a:chExt cx="9720" cy="2"/>
                      </a:xfrm>
                    </wpg:grpSpPr>
                    <wps:wsp>
                      <wps:cNvPr id="11" name="Freeform 11"/>
                      <wps:cNvSpPr>
                        <a:spLocks/>
                      </wps:cNvSpPr>
                      <wps:spPr bwMode="auto">
                        <a:xfrm>
                          <a:off x="1360" y="1100"/>
                          <a:ext cx="9720" cy="2"/>
                        </a:xfrm>
                        <a:custGeom>
                          <a:avLst/>
                          <a:gdLst>
                            <a:gd name="T0" fmla="+- 0 1360 1360"/>
                            <a:gd name="T1" fmla="*/ T0 w 9720"/>
                            <a:gd name="T2" fmla="+- 0 11080 1360"/>
                            <a:gd name="T3" fmla="*/ T2 w 9720"/>
                          </a:gdLst>
                          <a:ahLst/>
                          <a:cxnLst>
                            <a:cxn ang="0">
                              <a:pos x="T1" y="0"/>
                            </a:cxn>
                            <a:cxn ang="0">
                              <a:pos x="T3" y="0"/>
                            </a:cxn>
                          </a:cxnLst>
                          <a:rect l="0" t="0" r="r" b="b"/>
                          <a:pathLst>
                            <a:path w="9720">
                              <a:moveTo>
                                <a:pt x="0" y="0"/>
                              </a:moveTo>
                              <a:lnTo>
                                <a:pt x="9720" y="0"/>
                              </a:lnTo>
                            </a:path>
                          </a:pathLst>
                        </a:custGeom>
                        <a:noFill/>
                        <a:ln w="28575">
                          <a:solidFill>
                            <a:srgbClr val="006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oup 10" style="position:absolute;margin-left:68pt;margin-top:55pt;width:486pt;height:.1pt;z-index:-251661824;mso-position-horizontal-relative:page;mso-position-vertical-relative:page" coordsize="9720,2" coordorigin="1360,1100" o:spid="_x0000_s1026" w14:anchorId="4559E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">
              <v:shape id="Freeform 11" style="position:absolute;left:1360;top:1100;width:9720;height:2;visibility:visible;mso-wrap-style:square;v-text-anchor:top" coordsize="9720,2" o:spid="_x0000_s1027" filled="f" strokecolor="#006796" strokeweight="2.25pt" path="m,l9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">
                <v:path arrowok="t" o:connecttype="custom" o:connectlocs="0,0;9720,0" o:connectangles="0,0"/>
              </v:shape>
              <w10:wrap anchorx="page" anchory="page"/>
            </v:group>
          </w:pict>
        </mc:Fallback>
      </mc:AlternateContent>
    </w:r>
    <w:r w:rsidR="00387788">
      <w:rPr>
        <w:noProof/>
      </w:rPr>
      <mc:AlternateContent>
        <mc:Choice Requires="wps">
          <w:drawing>
            <wp:anchor distT="0" distB="0" distL="114300" distR="114300" simplePos="0" relativeHeight="251658241" behindDoc="1" locked="0" layoutInCell="1" allowOverlap="1" wp14:anchorId="4F662367" wp14:editId="653BE1BD">
              <wp:simplePos x="0" y="0"/>
              <wp:positionH relativeFrom="page">
                <wp:posOffset>6870700</wp:posOffset>
              </wp:positionH>
              <wp:positionV relativeFrom="page">
                <wp:posOffset>474345</wp:posOffset>
              </wp:positionV>
              <wp:extent cx="135255" cy="177800"/>
              <wp:effectExtent l="3175"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2DDA" w14:textId="777CE8CD" w:rsidR="00387788" w:rsidRDefault="00387788">
                          <w:pPr>
                            <w:spacing w:line="268" w:lineRule="exact"/>
                            <w:ind w:left="40"/>
                            <w:rPr>
                              <w:rFonts w:ascii="Century Gothic" w:eastAsia="Century Gothic" w:hAnsi="Century Gothic" w:cs="Century Gothic"/>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62367" id="_x0000_t202" coordsize="21600,21600" o:spt="202" path="m,l,21600r21600,l21600,xe">
              <v:stroke joinstyle="miter"/>
              <v:path gradientshapeok="t" o:connecttype="rect"/>
            </v:shapetype>
            <v:shape id="Text Box 9" o:spid="_x0000_s1026" type="#_x0000_t202" style="position:absolute;margin-left:541pt;margin-top:37.35pt;width:10.65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mOrg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" filled="f" stroked="f">
              <v:textbox inset="0,0,0,0">
                <w:txbxContent>
                  <w:p w14:paraId="7B102DDA" w14:textId="777CE8CD" w:rsidR="00387788" w:rsidRDefault="00387788">
                    <w:pPr>
                      <w:spacing w:line="268" w:lineRule="exact"/>
                      <w:ind w:left="40"/>
                      <w:rPr>
                        <w:rFonts w:ascii="Century Gothic" w:eastAsia="Century Gothic" w:hAnsi="Century Gothic" w:cs="Century Gothic"/>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5310" w14:textId="120C4CA9" w:rsidR="00273A05" w:rsidRDefault="00DE488D">
    <w:pPr>
      <w:pStyle w:val="Header"/>
    </w:pPr>
    <w:r>
      <w:rPr>
        <w:noProof/>
      </w:rPr>
      <w:pict w14:anchorId="5CDFD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77453" o:spid="_x0000_s2049" type="#_x0000_t136" alt="" style="position:absolute;margin-left:0;margin-top:0;width:412.4pt;height:247.45pt;rotation:315;z-index:-2516561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419B6"/>
    <w:multiLevelType w:val="hybridMultilevel"/>
    <w:tmpl w:val="121A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526B"/>
    <w:multiLevelType w:val="hybridMultilevel"/>
    <w:tmpl w:val="229E5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090C"/>
    <w:multiLevelType w:val="hybridMultilevel"/>
    <w:tmpl w:val="9A9E182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 w15:restartNumberingAfterBreak="0">
    <w:nsid w:val="19730D81"/>
    <w:multiLevelType w:val="hybridMultilevel"/>
    <w:tmpl w:val="7366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D7C24"/>
    <w:multiLevelType w:val="hybridMultilevel"/>
    <w:tmpl w:val="8B5AA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055F2F"/>
    <w:multiLevelType w:val="hybridMultilevel"/>
    <w:tmpl w:val="A73A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B26AE"/>
    <w:multiLevelType w:val="hybridMultilevel"/>
    <w:tmpl w:val="4B92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B0324"/>
    <w:multiLevelType w:val="multilevel"/>
    <w:tmpl w:val="5B46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90894"/>
    <w:multiLevelType w:val="hybridMultilevel"/>
    <w:tmpl w:val="A746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B60F0"/>
    <w:multiLevelType w:val="hybridMultilevel"/>
    <w:tmpl w:val="5C34B1C6"/>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52A3051E"/>
    <w:multiLevelType w:val="multilevel"/>
    <w:tmpl w:val="1D780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3201F"/>
    <w:multiLevelType w:val="hybridMultilevel"/>
    <w:tmpl w:val="0990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3791F"/>
    <w:multiLevelType w:val="hybridMultilevel"/>
    <w:tmpl w:val="DCD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10860"/>
    <w:multiLevelType w:val="hybridMultilevel"/>
    <w:tmpl w:val="A9D49B44"/>
    <w:lvl w:ilvl="0" w:tplc="ED7C6CC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C3C7A"/>
    <w:multiLevelType w:val="hybridMultilevel"/>
    <w:tmpl w:val="8BE8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9229F"/>
    <w:multiLevelType w:val="multilevel"/>
    <w:tmpl w:val="AFA4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81FD2"/>
    <w:multiLevelType w:val="hybridMultilevel"/>
    <w:tmpl w:val="9244B0C4"/>
    <w:lvl w:ilvl="0" w:tplc="4E22FF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01009B"/>
    <w:multiLevelType w:val="multilevel"/>
    <w:tmpl w:val="68B42026"/>
    <w:lvl w:ilvl="0">
      <w:start w:val="1"/>
      <w:numFmt w:val="decimal"/>
      <w:lvlText w:val="%1."/>
      <w:lvlJc w:val="left"/>
      <w:pPr>
        <w:tabs>
          <w:tab w:val="num" w:pos="720"/>
        </w:tabs>
        <w:ind w:left="720" w:hanging="360"/>
      </w:pPr>
    </w:lvl>
    <w:lvl w:ilvl="1">
      <w:numFmt w:val="lowerLetter"/>
      <w:lvlText w:val="%2."/>
      <w:lvlJc w:val="left"/>
    </w:lvl>
    <w:lvl w:ilvl="2">
      <w:start w:val="1"/>
      <w:numFmt w:val="upperLetter"/>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182CBF"/>
    <w:multiLevelType w:val="hybridMultilevel"/>
    <w:tmpl w:val="9330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start w:val="1"/>
        <w:numFmt w:val="upperLetter"/>
        <w:lvlText w:val="%3."/>
        <w:lvlJc w:val="left"/>
        <w:pPr>
          <w:ind w:left="2160" w:hanging="360"/>
        </w:pPr>
        <w:rPr>
          <w:rFonts w:hint="default"/>
          <w:u w:val="single"/>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7"/>
  </w:num>
  <w:num w:numId="4">
    <w:abstractNumId w:val="15"/>
  </w:num>
  <w:num w:numId="5">
    <w:abstractNumId w:val="10"/>
  </w:num>
  <w:num w:numId="6">
    <w:abstractNumId w:val="5"/>
  </w:num>
  <w:num w:numId="7">
    <w:abstractNumId w:val="3"/>
  </w:num>
  <w:num w:numId="8">
    <w:abstractNumId w:val="6"/>
  </w:num>
  <w:num w:numId="9">
    <w:abstractNumId w:val="0"/>
  </w:num>
  <w:num w:numId="10">
    <w:abstractNumId w:val="14"/>
  </w:num>
  <w:num w:numId="11">
    <w:abstractNumId w:val="8"/>
  </w:num>
  <w:num w:numId="12">
    <w:abstractNumId w:val="4"/>
  </w:num>
  <w:num w:numId="13">
    <w:abstractNumId w:val="1"/>
  </w:num>
  <w:num w:numId="14">
    <w:abstractNumId w:val="9"/>
  </w:num>
  <w:num w:numId="15">
    <w:abstractNumId w:val="16"/>
  </w:num>
  <w:num w:numId="16">
    <w:abstractNumId w:val="2"/>
  </w:num>
  <w:num w:numId="17">
    <w:abstractNumId w:val="11"/>
  </w:num>
  <w:num w:numId="18">
    <w:abstractNumId w:val="12"/>
  </w:num>
  <w:num w:numId="19">
    <w:abstractNumId w:val="18"/>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2C"/>
    <w:rsid w:val="00000B77"/>
    <w:rsid w:val="00000C90"/>
    <w:rsid w:val="00004096"/>
    <w:rsid w:val="000054AF"/>
    <w:rsid w:val="000138F2"/>
    <w:rsid w:val="00013F8E"/>
    <w:rsid w:val="00034A36"/>
    <w:rsid w:val="000526E6"/>
    <w:rsid w:val="00054AB8"/>
    <w:rsid w:val="00056CA2"/>
    <w:rsid w:val="000614FA"/>
    <w:rsid w:val="00064AB4"/>
    <w:rsid w:val="0006729E"/>
    <w:rsid w:val="00070DED"/>
    <w:rsid w:val="000710E3"/>
    <w:rsid w:val="0007595A"/>
    <w:rsid w:val="000866C9"/>
    <w:rsid w:val="00092A59"/>
    <w:rsid w:val="000B7171"/>
    <w:rsid w:val="000B7342"/>
    <w:rsid w:val="000B7D17"/>
    <w:rsid w:val="000C0819"/>
    <w:rsid w:val="000D029D"/>
    <w:rsid w:val="000E382E"/>
    <w:rsid w:val="000F0DA5"/>
    <w:rsid w:val="000F50B7"/>
    <w:rsid w:val="000F715B"/>
    <w:rsid w:val="000F7775"/>
    <w:rsid w:val="00112F0B"/>
    <w:rsid w:val="00121419"/>
    <w:rsid w:val="00123D90"/>
    <w:rsid w:val="00123DE4"/>
    <w:rsid w:val="00123EDC"/>
    <w:rsid w:val="0013640D"/>
    <w:rsid w:val="001377B9"/>
    <w:rsid w:val="00137E9F"/>
    <w:rsid w:val="001465C2"/>
    <w:rsid w:val="00152476"/>
    <w:rsid w:val="00154A62"/>
    <w:rsid w:val="001575C7"/>
    <w:rsid w:val="00166E62"/>
    <w:rsid w:val="001701A9"/>
    <w:rsid w:val="00171917"/>
    <w:rsid w:val="00173A90"/>
    <w:rsid w:val="00175A5A"/>
    <w:rsid w:val="0018055E"/>
    <w:rsid w:val="001965B9"/>
    <w:rsid w:val="001B3930"/>
    <w:rsid w:val="001B4D5D"/>
    <w:rsid w:val="001C0981"/>
    <w:rsid w:val="001C259E"/>
    <w:rsid w:val="001C27A5"/>
    <w:rsid w:val="001D5421"/>
    <w:rsid w:val="001E619A"/>
    <w:rsid w:val="001E7231"/>
    <w:rsid w:val="001F0FEF"/>
    <w:rsid w:val="001F5831"/>
    <w:rsid w:val="002067F3"/>
    <w:rsid w:val="00210F46"/>
    <w:rsid w:val="0022190B"/>
    <w:rsid w:val="00232082"/>
    <w:rsid w:val="00236ABE"/>
    <w:rsid w:val="002417F9"/>
    <w:rsid w:val="002534DA"/>
    <w:rsid w:val="00253BBE"/>
    <w:rsid w:val="00254CC6"/>
    <w:rsid w:val="00272A4B"/>
    <w:rsid w:val="00273A05"/>
    <w:rsid w:val="00277241"/>
    <w:rsid w:val="002810A4"/>
    <w:rsid w:val="0028129F"/>
    <w:rsid w:val="002812C6"/>
    <w:rsid w:val="00284AAD"/>
    <w:rsid w:val="002908B3"/>
    <w:rsid w:val="0029294B"/>
    <w:rsid w:val="00294618"/>
    <w:rsid w:val="002953B6"/>
    <w:rsid w:val="002A3A5E"/>
    <w:rsid w:val="002B7718"/>
    <w:rsid w:val="002D045B"/>
    <w:rsid w:val="002D04EE"/>
    <w:rsid w:val="002D053C"/>
    <w:rsid w:val="002D717F"/>
    <w:rsid w:val="002E2821"/>
    <w:rsid w:val="002E5EE1"/>
    <w:rsid w:val="002F1B5F"/>
    <w:rsid w:val="002F3663"/>
    <w:rsid w:val="0030181D"/>
    <w:rsid w:val="00303299"/>
    <w:rsid w:val="00303C81"/>
    <w:rsid w:val="00303E84"/>
    <w:rsid w:val="00306392"/>
    <w:rsid w:val="0031601C"/>
    <w:rsid w:val="00324753"/>
    <w:rsid w:val="00324D90"/>
    <w:rsid w:val="00331A08"/>
    <w:rsid w:val="003359C8"/>
    <w:rsid w:val="003534CD"/>
    <w:rsid w:val="00356941"/>
    <w:rsid w:val="003634D5"/>
    <w:rsid w:val="003726C1"/>
    <w:rsid w:val="003851C9"/>
    <w:rsid w:val="00387788"/>
    <w:rsid w:val="003A4B2E"/>
    <w:rsid w:val="003A4E2E"/>
    <w:rsid w:val="003C06ED"/>
    <w:rsid w:val="003C1E89"/>
    <w:rsid w:val="003C3A95"/>
    <w:rsid w:val="003C3C6F"/>
    <w:rsid w:val="003D099C"/>
    <w:rsid w:val="003D26A7"/>
    <w:rsid w:val="003D30BA"/>
    <w:rsid w:val="003D7B4D"/>
    <w:rsid w:val="003E4738"/>
    <w:rsid w:val="003E6F6E"/>
    <w:rsid w:val="003F7BC3"/>
    <w:rsid w:val="0040346C"/>
    <w:rsid w:val="00405CF7"/>
    <w:rsid w:val="004145AC"/>
    <w:rsid w:val="00417175"/>
    <w:rsid w:val="00421A42"/>
    <w:rsid w:val="00424BC9"/>
    <w:rsid w:val="0042653D"/>
    <w:rsid w:val="00430C18"/>
    <w:rsid w:val="00431C14"/>
    <w:rsid w:val="004325BF"/>
    <w:rsid w:val="00435832"/>
    <w:rsid w:val="00435B49"/>
    <w:rsid w:val="00452443"/>
    <w:rsid w:val="00454215"/>
    <w:rsid w:val="00464881"/>
    <w:rsid w:val="00474619"/>
    <w:rsid w:val="004956D7"/>
    <w:rsid w:val="004C619D"/>
    <w:rsid w:val="004E5E88"/>
    <w:rsid w:val="005042B0"/>
    <w:rsid w:val="00515405"/>
    <w:rsid w:val="0052538D"/>
    <w:rsid w:val="005258A4"/>
    <w:rsid w:val="0052631D"/>
    <w:rsid w:val="005322AB"/>
    <w:rsid w:val="00532EA4"/>
    <w:rsid w:val="00542959"/>
    <w:rsid w:val="00544DB3"/>
    <w:rsid w:val="00547832"/>
    <w:rsid w:val="00553ECE"/>
    <w:rsid w:val="00554C82"/>
    <w:rsid w:val="00575633"/>
    <w:rsid w:val="00575AD3"/>
    <w:rsid w:val="00581E28"/>
    <w:rsid w:val="00583B07"/>
    <w:rsid w:val="00585225"/>
    <w:rsid w:val="00586806"/>
    <w:rsid w:val="00587F73"/>
    <w:rsid w:val="00587FFE"/>
    <w:rsid w:val="00590C69"/>
    <w:rsid w:val="005966E4"/>
    <w:rsid w:val="005A3038"/>
    <w:rsid w:val="005A7976"/>
    <w:rsid w:val="005B2D80"/>
    <w:rsid w:val="005B3DAC"/>
    <w:rsid w:val="005B6068"/>
    <w:rsid w:val="005B7C21"/>
    <w:rsid w:val="005C4C6B"/>
    <w:rsid w:val="005C571A"/>
    <w:rsid w:val="005D5AC9"/>
    <w:rsid w:val="005D6201"/>
    <w:rsid w:val="005E1D67"/>
    <w:rsid w:val="005E3DCB"/>
    <w:rsid w:val="005F7D5F"/>
    <w:rsid w:val="0060516E"/>
    <w:rsid w:val="006106CB"/>
    <w:rsid w:val="00612F8D"/>
    <w:rsid w:val="00616CCD"/>
    <w:rsid w:val="00627C55"/>
    <w:rsid w:val="00627EDF"/>
    <w:rsid w:val="006325D8"/>
    <w:rsid w:val="006408AE"/>
    <w:rsid w:val="00641DEC"/>
    <w:rsid w:val="006443BB"/>
    <w:rsid w:val="00646D45"/>
    <w:rsid w:val="0065685E"/>
    <w:rsid w:val="00656AC4"/>
    <w:rsid w:val="0065780C"/>
    <w:rsid w:val="006606A2"/>
    <w:rsid w:val="0066204E"/>
    <w:rsid w:val="00665237"/>
    <w:rsid w:val="006728ED"/>
    <w:rsid w:val="00694BF3"/>
    <w:rsid w:val="006A0107"/>
    <w:rsid w:val="006A70E4"/>
    <w:rsid w:val="006B3D35"/>
    <w:rsid w:val="006B6A31"/>
    <w:rsid w:val="006C379E"/>
    <w:rsid w:val="006D0722"/>
    <w:rsid w:val="006E46B9"/>
    <w:rsid w:val="006F3F7B"/>
    <w:rsid w:val="00700D87"/>
    <w:rsid w:val="00713CC1"/>
    <w:rsid w:val="00713EA9"/>
    <w:rsid w:val="00714B01"/>
    <w:rsid w:val="00735129"/>
    <w:rsid w:val="00751E1F"/>
    <w:rsid w:val="00752744"/>
    <w:rsid w:val="00753CE9"/>
    <w:rsid w:val="00762406"/>
    <w:rsid w:val="007701C8"/>
    <w:rsid w:val="0078748A"/>
    <w:rsid w:val="007877C3"/>
    <w:rsid w:val="007878C9"/>
    <w:rsid w:val="007951AC"/>
    <w:rsid w:val="007A4AC6"/>
    <w:rsid w:val="007A4E7E"/>
    <w:rsid w:val="007B3360"/>
    <w:rsid w:val="007C1875"/>
    <w:rsid w:val="007C4FED"/>
    <w:rsid w:val="007C783D"/>
    <w:rsid w:val="007D0770"/>
    <w:rsid w:val="007D273D"/>
    <w:rsid w:val="007D2DD5"/>
    <w:rsid w:val="007D46BF"/>
    <w:rsid w:val="007E2C1B"/>
    <w:rsid w:val="007E4D49"/>
    <w:rsid w:val="007E63B0"/>
    <w:rsid w:val="007F2DE9"/>
    <w:rsid w:val="00805870"/>
    <w:rsid w:val="00810D06"/>
    <w:rsid w:val="008119EE"/>
    <w:rsid w:val="00814726"/>
    <w:rsid w:val="00825E92"/>
    <w:rsid w:val="00826D19"/>
    <w:rsid w:val="00831F59"/>
    <w:rsid w:val="00835146"/>
    <w:rsid w:val="008351FE"/>
    <w:rsid w:val="0084372D"/>
    <w:rsid w:val="0084777C"/>
    <w:rsid w:val="0085032C"/>
    <w:rsid w:val="008518E2"/>
    <w:rsid w:val="00852B49"/>
    <w:rsid w:val="00856548"/>
    <w:rsid w:val="0087018D"/>
    <w:rsid w:val="00874B9C"/>
    <w:rsid w:val="008A4D00"/>
    <w:rsid w:val="008C1D19"/>
    <w:rsid w:val="008C21F6"/>
    <w:rsid w:val="008C3259"/>
    <w:rsid w:val="008C63EB"/>
    <w:rsid w:val="008C7CBA"/>
    <w:rsid w:val="008E1DB0"/>
    <w:rsid w:val="008E1E97"/>
    <w:rsid w:val="008E3C32"/>
    <w:rsid w:val="008E620D"/>
    <w:rsid w:val="008F2D40"/>
    <w:rsid w:val="008F30EB"/>
    <w:rsid w:val="008F79F7"/>
    <w:rsid w:val="00922ABD"/>
    <w:rsid w:val="00925043"/>
    <w:rsid w:val="00926441"/>
    <w:rsid w:val="0092797E"/>
    <w:rsid w:val="0093070A"/>
    <w:rsid w:val="00931FB4"/>
    <w:rsid w:val="00960662"/>
    <w:rsid w:val="00960E84"/>
    <w:rsid w:val="009659BC"/>
    <w:rsid w:val="009733B1"/>
    <w:rsid w:val="00975ABA"/>
    <w:rsid w:val="0097678B"/>
    <w:rsid w:val="0098253F"/>
    <w:rsid w:val="00984077"/>
    <w:rsid w:val="0098682B"/>
    <w:rsid w:val="00992E9B"/>
    <w:rsid w:val="0099681D"/>
    <w:rsid w:val="009A570E"/>
    <w:rsid w:val="009B7C21"/>
    <w:rsid w:val="009C06E4"/>
    <w:rsid w:val="009C2B82"/>
    <w:rsid w:val="009C594A"/>
    <w:rsid w:val="009D5317"/>
    <w:rsid w:val="009E4460"/>
    <w:rsid w:val="009E4A5D"/>
    <w:rsid w:val="009F03B7"/>
    <w:rsid w:val="009F4391"/>
    <w:rsid w:val="009F6EB0"/>
    <w:rsid w:val="00A021D0"/>
    <w:rsid w:val="00A07F8C"/>
    <w:rsid w:val="00A11942"/>
    <w:rsid w:val="00A3461E"/>
    <w:rsid w:val="00A444E5"/>
    <w:rsid w:val="00A54379"/>
    <w:rsid w:val="00A55C94"/>
    <w:rsid w:val="00A64D57"/>
    <w:rsid w:val="00A814B4"/>
    <w:rsid w:val="00AA1C4F"/>
    <w:rsid w:val="00AB2990"/>
    <w:rsid w:val="00AC0D77"/>
    <w:rsid w:val="00AC18D8"/>
    <w:rsid w:val="00AD03F8"/>
    <w:rsid w:val="00AF065B"/>
    <w:rsid w:val="00AF1BFC"/>
    <w:rsid w:val="00AF27B1"/>
    <w:rsid w:val="00AF6819"/>
    <w:rsid w:val="00AF6D8D"/>
    <w:rsid w:val="00B01CEC"/>
    <w:rsid w:val="00B052AF"/>
    <w:rsid w:val="00B06751"/>
    <w:rsid w:val="00B11623"/>
    <w:rsid w:val="00B14BD7"/>
    <w:rsid w:val="00B170F4"/>
    <w:rsid w:val="00B172B7"/>
    <w:rsid w:val="00B27B5A"/>
    <w:rsid w:val="00B27D24"/>
    <w:rsid w:val="00B37004"/>
    <w:rsid w:val="00B42D23"/>
    <w:rsid w:val="00B50BE9"/>
    <w:rsid w:val="00B52F26"/>
    <w:rsid w:val="00B534C4"/>
    <w:rsid w:val="00B61DE0"/>
    <w:rsid w:val="00B67B16"/>
    <w:rsid w:val="00B76658"/>
    <w:rsid w:val="00B83800"/>
    <w:rsid w:val="00BA4D9B"/>
    <w:rsid w:val="00BB6605"/>
    <w:rsid w:val="00BC289B"/>
    <w:rsid w:val="00BC7185"/>
    <w:rsid w:val="00BD11E6"/>
    <w:rsid w:val="00BD68DB"/>
    <w:rsid w:val="00BE317F"/>
    <w:rsid w:val="00C06172"/>
    <w:rsid w:val="00C13CF4"/>
    <w:rsid w:val="00C16811"/>
    <w:rsid w:val="00C24026"/>
    <w:rsid w:val="00C24689"/>
    <w:rsid w:val="00C27577"/>
    <w:rsid w:val="00C3439B"/>
    <w:rsid w:val="00C406DD"/>
    <w:rsid w:val="00C428FF"/>
    <w:rsid w:val="00C50D14"/>
    <w:rsid w:val="00C54C9B"/>
    <w:rsid w:val="00C57F8F"/>
    <w:rsid w:val="00C64854"/>
    <w:rsid w:val="00C70F38"/>
    <w:rsid w:val="00C717BD"/>
    <w:rsid w:val="00C71C46"/>
    <w:rsid w:val="00C760E9"/>
    <w:rsid w:val="00C770F6"/>
    <w:rsid w:val="00C85E6E"/>
    <w:rsid w:val="00C8734F"/>
    <w:rsid w:val="00C909BF"/>
    <w:rsid w:val="00C94D03"/>
    <w:rsid w:val="00C976A0"/>
    <w:rsid w:val="00CA08B5"/>
    <w:rsid w:val="00CA29ED"/>
    <w:rsid w:val="00CA4FDB"/>
    <w:rsid w:val="00CA608B"/>
    <w:rsid w:val="00CB02A3"/>
    <w:rsid w:val="00CB4250"/>
    <w:rsid w:val="00CB5BE9"/>
    <w:rsid w:val="00CB72CE"/>
    <w:rsid w:val="00CC0C9F"/>
    <w:rsid w:val="00CC6499"/>
    <w:rsid w:val="00CD2099"/>
    <w:rsid w:val="00CD27F0"/>
    <w:rsid w:val="00CE2DB7"/>
    <w:rsid w:val="00CF3045"/>
    <w:rsid w:val="00CF7C9C"/>
    <w:rsid w:val="00D0458F"/>
    <w:rsid w:val="00D13067"/>
    <w:rsid w:val="00D1342C"/>
    <w:rsid w:val="00D22533"/>
    <w:rsid w:val="00D23112"/>
    <w:rsid w:val="00D3063B"/>
    <w:rsid w:val="00D338BD"/>
    <w:rsid w:val="00D36B68"/>
    <w:rsid w:val="00D44FC0"/>
    <w:rsid w:val="00D46F95"/>
    <w:rsid w:val="00D63941"/>
    <w:rsid w:val="00D670CD"/>
    <w:rsid w:val="00D77AF9"/>
    <w:rsid w:val="00D81DAA"/>
    <w:rsid w:val="00D8696B"/>
    <w:rsid w:val="00D9082C"/>
    <w:rsid w:val="00D9479D"/>
    <w:rsid w:val="00D969D8"/>
    <w:rsid w:val="00D97660"/>
    <w:rsid w:val="00DA0EB5"/>
    <w:rsid w:val="00DA26FA"/>
    <w:rsid w:val="00DA38BF"/>
    <w:rsid w:val="00DB0EE7"/>
    <w:rsid w:val="00DB54AA"/>
    <w:rsid w:val="00DB6C58"/>
    <w:rsid w:val="00DB7EF9"/>
    <w:rsid w:val="00DE488D"/>
    <w:rsid w:val="00DF338A"/>
    <w:rsid w:val="00DF6D96"/>
    <w:rsid w:val="00DF7CBB"/>
    <w:rsid w:val="00E011C6"/>
    <w:rsid w:val="00E0353C"/>
    <w:rsid w:val="00E06999"/>
    <w:rsid w:val="00E07176"/>
    <w:rsid w:val="00E1305D"/>
    <w:rsid w:val="00E1514D"/>
    <w:rsid w:val="00E16296"/>
    <w:rsid w:val="00E22948"/>
    <w:rsid w:val="00E23475"/>
    <w:rsid w:val="00E30062"/>
    <w:rsid w:val="00E3091B"/>
    <w:rsid w:val="00E3591D"/>
    <w:rsid w:val="00E42E64"/>
    <w:rsid w:val="00E45D87"/>
    <w:rsid w:val="00E510D0"/>
    <w:rsid w:val="00E53650"/>
    <w:rsid w:val="00E55D09"/>
    <w:rsid w:val="00E5647F"/>
    <w:rsid w:val="00E63970"/>
    <w:rsid w:val="00E70437"/>
    <w:rsid w:val="00E7450D"/>
    <w:rsid w:val="00E74AB8"/>
    <w:rsid w:val="00E80409"/>
    <w:rsid w:val="00E838C0"/>
    <w:rsid w:val="00E86B26"/>
    <w:rsid w:val="00E971CD"/>
    <w:rsid w:val="00EA47EA"/>
    <w:rsid w:val="00EA78BF"/>
    <w:rsid w:val="00EB267D"/>
    <w:rsid w:val="00EC37C2"/>
    <w:rsid w:val="00EC707A"/>
    <w:rsid w:val="00ED0549"/>
    <w:rsid w:val="00ED7008"/>
    <w:rsid w:val="00EF570B"/>
    <w:rsid w:val="00EF76AD"/>
    <w:rsid w:val="00F10925"/>
    <w:rsid w:val="00F10E04"/>
    <w:rsid w:val="00F247B7"/>
    <w:rsid w:val="00F26B5D"/>
    <w:rsid w:val="00F27AE6"/>
    <w:rsid w:val="00F3136C"/>
    <w:rsid w:val="00F37506"/>
    <w:rsid w:val="00F3788D"/>
    <w:rsid w:val="00F40FF8"/>
    <w:rsid w:val="00F41F53"/>
    <w:rsid w:val="00F53411"/>
    <w:rsid w:val="00F61565"/>
    <w:rsid w:val="00F66655"/>
    <w:rsid w:val="00F72747"/>
    <w:rsid w:val="00F72E01"/>
    <w:rsid w:val="00F81E50"/>
    <w:rsid w:val="00F825D9"/>
    <w:rsid w:val="00F924F6"/>
    <w:rsid w:val="00F92886"/>
    <w:rsid w:val="00F9302F"/>
    <w:rsid w:val="00F94EFC"/>
    <w:rsid w:val="00FA1A2E"/>
    <w:rsid w:val="00FC725A"/>
    <w:rsid w:val="00FD4185"/>
    <w:rsid w:val="00FD4770"/>
    <w:rsid w:val="00FD62BE"/>
    <w:rsid w:val="00FE0128"/>
    <w:rsid w:val="00FF4A4D"/>
    <w:rsid w:val="0C3251D3"/>
    <w:rsid w:val="28E3805E"/>
    <w:rsid w:val="2EF58B46"/>
    <w:rsid w:val="5D04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61898A"/>
  <w15:docId w15:val="{FC671E71-DFD4-AF4D-A6FE-993A179C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40"/>
      <w:outlineLvl w:val="0"/>
    </w:pPr>
    <w:rPr>
      <w:rFonts w:ascii="Century Gothic" w:eastAsia="Century Gothic" w:hAnsi="Century Gothic"/>
      <w:sz w:val="24"/>
      <w:szCs w:val="24"/>
    </w:rPr>
  </w:style>
  <w:style w:type="paragraph" w:styleId="Heading2">
    <w:name w:val="heading 2"/>
    <w:basedOn w:val="Normal"/>
    <w:uiPriority w:val="9"/>
    <w:unhideWhenUsed/>
    <w:qFormat/>
    <w:pPr>
      <w:spacing w:before="119"/>
      <w:ind w:left="2159" w:hanging="360"/>
      <w:outlineLvl w:val="1"/>
    </w:pPr>
    <w:rPr>
      <w:rFonts w:ascii="Century Gothic" w:eastAsia="Century Gothic" w:hAnsi="Century Gothic"/>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440"/>
    </w:pPr>
    <w:rPr>
      <w:rFonts w:ascii="Century Gothic" w:eastAsia="Century Gothic" w:hAnsi="Century Goth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26FA"/>
    <w:pPr>
      <w:tabs>
        <w:tab w:val="center" w:pos="4680"/>
        <w:tab w:val="right" w:pos="9360"/>
      </w:tabs>
    </w:pPr>
  </w:style>
  <w:style w:type="character" w:customStyle="1" w:styleId="HeaderChar">
    <w:name w:val="Header Char"/>
    <w:basedOn w:val="DefaultParagraphFont"/>
    <w:link w:val="Header"/>
    <w:uiPriority w:val="99"/>
    <w:rsid w:val="00DA26FA"/>
  </w:style>
  <w:style w:type="paragraph" w:styleId="Footer">
    <w:name w:val="footer"/>
    <w:basedOn w:val="Normal"/>
    <w:link w:val="FooterChar"/>
    <w:uiPriority w:val="99"/>
    <w:unhideWhenUsed/>
    <w:rsid w:val="00DA26FA"/>
    <w:pPr>
      <w:tabs>
        <w:tab w:val="center" w:pos="4680"/>
        <w:tab w:val="right" w:pos="9360"/>
      </w:tabs>
    </w:pPr>
  </w:style>
  <w:style w:type="character" w:customStyle="1" w:styleId="FooterChar">
    <w:name w:val="Footer Char"/>
    <w:basedOn w:val="DefaultParagraphFont"/>
    <w:link w:val="Footer"/>
    <w:uiPriority w:val="99"/>
    <w:rsid w:val="00DA26FA"/>
  </w:style>
  <w:style w:type="paragraph" w:styleId="BalloonText">
    <w:name w:val="Balloon Text"/>
    <w:basedOn w:val="Normal"/>
    <w:link w:val="BalloonTextChar"/>
    <w:uiPriority w:val="99"/>
    <w:semiHidden/>
    <w:unhideWhenUsed/>
    <w:rsid w:val="005D6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201"/>
    <w:rPr>
      <w:rFonts w:ascii="Segoe UI" w:hAnsi="Segoe UI" w:cs="Segoe UI"/>
      <w:sz w:val="18"/>
      <w:szCs w:val="18"/>
    </w:rPr>
  </w:style>
  <w:style w:type="character" w:styleId="CommentReference">
    <w:name w:val="annotation reference"/>
    <w:basedOn w:val="DefaultParagraphFont"/>
    <w:uiPriority w:val="99"/>
    <w:semiHidden/>
    <w:unhideWhenUsed/>
    <w:rsid w:val="005D6201"/>
    <w:rPr>
      <w:sz w:val="16"/>
      <w:szCs w:val="16"/>
    </w:rPr>
  </w:style>
  <w:style w:type="paragraph" w:styleId="CommentText">
    <w:name w:val="annotation text"/>
    <w:basedOn w:val="Normal"/>
    <w:link w:val="CommentTextChar"/>
    <w:uiPriority w:val="99"/>
    <w:semiHidden/>
    <w:unhideWhenUsed/>
    <w:rsid w:val="005D6201"/>
    <w:rPr>
      <w:sz w:val="20"/>
      <w:szCs w:val="20"/>
    </w:rPr>
  </w:style>
  <w:style w:type="character" w:customStyle="1" w:styleId="CommentTextChar">
    <w:name w:val="Comment Text Char"/>
    <w:basedOn w:val="DefaultParagraphFont"/>
    <w:link w:val="CommentText"/>
    <w:uiPriority w:val="99"/>
    <w:semiHidden/>
    <w:rsid w:val="005D6201"/>
    <w:rPr>
      <w:sz w:val="20"/>
      <w:szCs w:val="20"/>
    </w:rPr>
  </w:style>
  <w:style w:type="paragraph" w:styleId="CommentSubject">
    <w:name w:val="annotation subject"/>
    <w:basedOn w:val="CommentText"/>
    <w:next w:val="CommentText"/>
    <w:link w:val="CommentSubjectChar"/>
    <w:uiPriority w:val="99"/>
    <w:semiHidden/>
    <w:unhideWhenUsed/>
    <w:rsid w:val="005D6201"/>
    <w:rPr>
      <w:b/>
      <w:bCs/>
    </w:rPr>
  </w:style>
  <w:style w:type="character" w:customStyle="1" w:styleId="CommentSubjectChar">
    <w:name w:val="Comment Subject Char"/>
    <w:basedOn w:val="CommentTextChar"/>
    <w:link w:val="CommentSubject"/>
    <w:uiPriority w:val="99"/>
    <w:semiHidden/>
    <w:rsid w:val="005D6201"/>
    <w:rPr>
      <w:b/>
      <w:bCs/>
      <w:sz w:val="20"/>
      <w:szCs w:val="20"/>
    </w:rPr>
  </w:style>
  <w:style w:type="paragraph" w:styleId="FootnoteText">
    <w:name w:val="footnote text"/>
    <w:basedOn w:val="Normal"/>
    <w:link w:val="FootnoteTextChar"/>
    <w:uiPriority w:val="99"/>
    <w:semiHidden/>
    <w:unhideWhenUsed/>
    <w:rsid w:val="005966E4"/>
    <w:rPr>
      <w:sz w:val="20"/>
      <w:szCs w:val="20"/>
    </w:rPr>
  </w:style>
  <w:style w:type="character" w:customStyle="1" w:styleId="FootnoteTextChar">
    <w:name w:val="Footnote Text Char"/>
    <w:basedOn w:val="DefaultParagraphFont"/>
    <w:link w:val="FootnoteText"/>
    <w:uiPriority w:val="99"/>
    <w:semiHidden/>
    <w:rsid w:val="005966E4"/>
    <w:rPr>
      <w:sz w:val="20"/>
      <w:szCs w:val="20"/>
    </w:rPr>
  </w:style>
  <w:style w:type="character" w:styleId="FootnoteReference">
    <w:name w:val="footnote reference"/>
    <w:basedOn w:val="DefaultParagraphFont"/>
    <w:uiPriority w:val="99"/>
    <w:semiHidden/>
    <w:unhideWhenUsed/>
    <w:rsid w:val="005966E4"/>
    <w:rPr>
      <w:vertAlign w:val="superscript"/>
    </w:rPr>
  </w:style>
  <w:style w:type="character" w:styleId="Hyperlink">
    <w:name w:val="Hyperlink"/>
    <w:basedOn w:val="DefaultParagraphFont"/>
    <w:uiPriority w:val="99"/>
    <w:unhideWhenUsed/>
    <w:rsid w:val="0060516E"/>
    <w:rPr>
      <w:color w:val="0000FF"/>
      <w:u w:val="single"/>
    </w:rPr>
  </w:style>
  <w:style w:type="character" w:styleId="UnresolvedMention">
    <w:name w:val="Unresolved Mention"/>
    <w:basedOn w:val="DefaultParagraphFont"/>
    <w:uiPriority w:val="99"/>
    <w:semiHidden/>
    <w:unhideWhenUsed/>
    <w:rsid w:val="0060516E"/>
    <w:rPr>
      <w:color w:val="605E5C"/>
      <w:shd w:val="clear" w:color="auto" w:fill="E1DFDD"/>
    </w:rPr>
  </w:style>
  <w:style w:type="character" w:styleId="FollowedHyperlink">
    <w:name w:val="FollowedHyperlink"/>
    <w:basedOn w:val="DefaultParagraphFont"/>
    <w:uiPriority w:val="99"/>
    <w:semiHidden/>
    <w:unhideWhenUsed/>
    <w:rsid w:val="00BB6605"/>
    <w:rPr>
      <w:color w:val="800080" w:themeColor="followedHyperlink"/>
      <w:u w:val="single"/>
    </w:rPr>
  </w:style>
  <w:style w:type="paragraph" w:styleId="NormalWeb">
    <w:name w:val="Normal (Web)"/>
    <w:basedOn w:val="Normal"/>
    <w:uiPriority w:val="99"/>
    <w:semiHidden/>
    <w:unhideWhenUsed/>
    <w:rsid w:val="009E4A5D"/>
    <w:pPr>
      <w:widowControl/>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10F46"/>
    <w:rPr>
      <w:sz w:val="20"/>
      <w:szCs w:val="20"/>
    </w:rPr>
  </w:style>
  <w:style w:type="character" w:customStyle="1" w:styleId="EndnoteTextChar">
    <w:name w:val="Endnote Text Char"/>
    <w:basedOn w:val="DefaultParagraphFont"/>
    <w:link w:val="EndnoteText"/>
    <w:uiPriority w:val="99"/>
    <w:semiHidden/>
    <w:rsid w:val="00210F46"/>
    <w:rPr>
      <w:sz w:val="20"/>
      <w:szCs w:val="20"/>
    </w:rPr>
  </w:style>
  <w:style w:type="character" w:styleId="EndnoteReference">
    <w:name w:val="endnote reference"/>
    <w:basedOn w:val="DefaultParagraphFont"/>
    <w:uiPriority w:val="99"/>
    <w:semiHidden/>
    <w:unhideWhenUsed/>
    <w:rsid w:val="00210F46"/>
    <w:rPr>
      <w:vertAlign w:val="superscript"/>
    </w:rPr>
  </w:style>
  <w:style w:type="paragraph" w:customStyle="1" w:styleId="Default">
    <w:name w:val="Default"/>
    <w:rsid w:val="00272A4B"/>
    <w:pPr>
      <w:widowControl/>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3070A"/>
    <w:pPr>
      <w:widowControl/>
    </w:pPr>
  </w:style>
  <w:style w:type="character" w:styleId="PageNumber">
    <w:name w:val="page number"/>
    <w:basedOn w:val="DefaultParagraphFont"/>
    <w:uiPriority w:val="99"/>
    <w:semiHidden/>
    <w:unhideWhenUsed/>
    <w:rsid w:val="006C379E"/>
  </w:style>
  <w:style w:type="table" w:styleId="TableGrid">
    <w:name w:val="Table Grid"/>
    <w:basedOn w:val="TableNormal"/>
    <w:uiPriority w:val="39"/>
    <w:rsid w:val="00E9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60374">
      <w:bodyDiv w:val="1"/>
      <w:marLeft w:val="0"/>
      <w:marRight w:val="0"/>
      <w:marTop w:val="0"/>
      <w:marBottom w:val="0"/>
      <w:divBdr>
        <w:top w:val="none" w:sz="0" w:space="0" w:color="auto"/>
        <w:left w:val="none" w:sz="0" w:space="0" w:color="auto"/>
        <w:bottom w:val="none" w:sz="0" w:space="0" w:color="auto"/>
        <w:right w:val="none" w:sz="0" w:space="0" w:color="auto"/>
      </w:divBdr>
    </w:div>
    <w:div w:id="295378291">
      <w:bodyDiv w:val="1"/>
      <w:marLeft w:val="0"/>
      <w:marRight w:val="0"/>
      <w:marTop w:val="0"/>
      <w:marBottom w:val="0"/>
      <w:divBdr>
        <w:top w:val="none" w:sz="0" w:space="0" w:color="auto"/>
        <w:left w:val="none" w:sz="0" w:space="0" w:color="auto"/>
        <w:bottom w:val="none" w:sz="0" w:space="0" w:color="auto"/>
        <w:right w:val="none" w:sz="0" w:space="0" w:color="auto"/>
      </w:divBdr>
    </w:div>
    <w:div w:id="395859040">
      <w:bodyDiv w:val="1"/>
      <w:marLeft w:val="0"/>
      <w:marRight w:val="0"/>
      <w:marTop w:val="0"/>
      <w:marBottom w:val="0"/>
      <w:divBdr>
        <w:top w:val="none" w:sz="0" w:space="0" w:color="auto"/>
        <w:left w:val="none" w:sz="0" w:space="0" w:color="auto"/>
        <w:bottom w:val="none" w:sz="0" w:space="0" w:color="auto"/>
        <w:right w:val="none" w:sz="0" w:space="0" w:color="auto"/>
      </w:divBdr>
    </w:div>
    <w:div w:id="445151656">
      <w:bodyDiv w:val="1"/>
      <w:marLeft w:val="0"/>
      <w:marRight w:val="0"/>
      <w:marTop w:val="0"/>
      <w:marBottom w:val="0"/>
      <w:divBdr>
        <w:top w:val="none" w:sz="0" w:space="0" w:color="auto"/>
        <w:left w:val="none" w:sz="0" w:space="0" w:color="auto"/>
        <w:bottom w:val="none" w:sz="0" w:space="0" w:color="auto"/>
        <w:right w:val="none" w:sz="0" w:space="0" w:color="auto"/>
      </w:divBdr>
    </w:div>
    <w:div w:id="545064531">
      <w:bodyDiv w:val="1"/>
      <w:marLeft w:val="0"/>
      <w:marRight w:val="0"/>
      <w:marTop w:val="0"/>
      <w:marBottom w:val="0"/>
      <w:divBdr>
        <w:top w:val="none" w:sz="0" w:space="0" w:color="auto"/>
        <w:left w:val="none" w:sz="0" w:space="0" w:color="auto"/>
        <w:bottom w:val="none" w:sz="0" w:space="0" w:color="auto"/>
        <w:right w:val="none" w:sz="0" w:space="0" w:color="auto"/>
      </w:divBdr>
    </w:div>
    <w:div w:id="745998050">
      <w:bodyDiv w:val="1"/>
      <w:marLeft w:val="0"/>
      <w:marRight w:val="0"/>
      <w:marTop w:val="0"/>
      <w:marBottom w:val="0"/>
      <w:divBdr>
        <w:top w:val="none" w:sz="0" w:space="0" w:color="auto"/>
        <w:left w:val="none" w:sz="0" w:space="0" w:color="auto"/>
        <w:bottom w:val="none" w:sz="0" w:space="0" w:color="auto"/>
        <w:right w:val="none" w:sz="0" w:space="0" w:color="auto"/>
      </w:divBdr>
    </w:div>
    <w:div w:id="1001855369">
      <w:bodyDiv w:val="1"/>
      <w:marLeft w:val="0"/>
      <w:marRight w:val="0"/>
      <w:marTop w:val="0"/>
      <w:marBottom w:val="0"/>
      <w:divBdr>
        <w:top w:val="none" w:sz="0" w:space="0" w:color="auto"/>
        <w:left w:val="none" w:sz="0" w:space="0" w:color="auto"/>
        <w:bottom w:val="none" w:sz="0" w:space="0" w:color="auto"/>
        <w:right w:val="none" w:sz="0" w:space="0" w:color="auto"/>
      </w:divBdr>
    </w:div>
    <w:div w:id="1140882780">
      <w:bodyDiv w:val="1"/>
      <w:marLeft w:val="0"/>
      <w:marRight w:val="0"/>
      <w:marTop w:val="0"/>
      <w:marBottom w:val="0"/>
      <w:divBdr>
        <w:top w:val="none" w:sz="0" w:space="0" w:color="auto"/>
        <w:left w:val="none" w:sz="0" w:space="0" w:color="auto"/>
        <w:bottom w:val="none" w:sz="0" w:space="0" w:color="auto"/>
        <w:right w:val="none" w:sz="0" w:space="0" w:color="auto"/>
      </w:divBdr>
    </w:div>
    <w:div w:id="1282759966">
      <w:bodyDiv w:val="1"/>
      <w:marLeft w:val="0"/>
      <w:marRight w:val="0"/>
      <w:marTop w:val="0"/>
      <w:marBottom w:val="0"/>
      <w:divBdr>
        <w:top w:val="none" w:sz="0" w:space="0" w:color="auto"/>
        <w:left w:val="none" w:sz="0" w:space="0" w:color="auto"/>
        <w:bottom w:val="none" w:sz="0" w:space="0" w:color="auto"/>
        <w:right w:val="none" w:sz="0" w:space="0" w:color="auto"/>
      </w:divBdr>
    </w:div>
    <w:div w:id="1403865780">
      <w:bodyDiv w:val="1"/>
      <w:marLeft w:val="0"/>
      <w:marRight w:val="0"/>
      <w:marTop w:val="0"/>
      <w:marBottom w:val="0"/>
      <w:divBdr>
        <w:top w:val="none" w:sz="0" w:space="0" w:color="auto"/>
        <w:left w:val="none" w:sz="0" w:space="0" w:color="auto"/>
        <w:bottom w:val="none" w:sz="0" w:space="0" w:color="auto"/>
        <w:right w:val="none" w:sz="0" w:space="0" w:color="auto"/>
      </w:divBdr>
    </w:div>
    <w:div w:id="1447695359">
      <w:bodyDiv w:val="1"/>
      <w:marLeft w:val="0"/>
      <w:marRight w:val="0"/>
      <w:marTop w:val="0"/>
      <w:marBottom w:val="0"/>
      <w:divBdr>
        <w:top w:val="none" w:sz="0" w:space="0" w:color="auto"/>
        <w:left w:val="none" w:sz="0" w:space="0" w:color="auto"/>
        <w:bottom w:val="none" w:sz="0" w:space="0" w:color="auto"/>
        <w:right w:val="none" w:sz="0" w:space="0" w:color="auto"/>
      </w:divBdr>
    </w:div>
    <w:div w:id="1452749577">
      <w:bodyDiv w:val="1"/>
      <w:marLeft w:val="0"/>
      <w:marRight w:val="0"/>
      <w:marTop w:val="0"/>
      <w:marBottom w:val="0"/>
      <w:divBdr>
        <w:top w:val="none" w:sz="0" w:space="0" w:color="auto"/>
        <w:left w:val="none" w:sz="0" w:space="0" w:color="auto"/>
        <w:bottom w:val="none" w:sz="0" w:space="0" w:color="auto"/>
        <w:right w:val="none" w:sz="0" w:space="0" w:color="auto"/>
      </w:divBdr>
    </w:div>
    <w:div w:id="1528760161">
      <w:bodyDiv w:val="1"/>
      <w:marLeft w:val="0"/>
      <w:marRight w:val="0"/>
      <w:marTop w:val="0"/>
      <w:marBottom w:val="0"/>
      <w:divBdr>
        <w:top w:val="none" w:sz="0" w:space="0" w:color="auto"/>
        <w:left w:val="none" w:sz="0" w:space="0" w:color="auto"/>
        <w:bottom w:val="none" w:sz="0" w:space="0" w:color="auto"/>
        <w:right w:val="none" w:sz="0" w:space="0" w:color="auto"/>
      </w:divBdr>
    </w:div>
    <w:div w:id="1808819833">
      <w:bodyDiv w:val="1"/>
      <w:marLeft w:val="0"/>
      <w:marRight w:val="0"/>
      <w:marTop w:val="0"/>
      <w:marBottom w:val="0"/>
      <w:divBdr>
        <w:top w:val="none" w:sz="0" w:space="0" w:color="auto"/>
        <w:left w:val="none" w:sz="0" w:space="0" w:color="auto"/>
        <w:bottom w:val="none" w:sz="0" w:space="0" w:color="auto"/>
        <w:right w:val="none" w:sz="0" w:space="0" w:color="auto"/>
      </w:divBdr>
    </w:div>
    <w:div w:id="1856722264">
      <w:bodyDiv w:val="1"/>
      <w:marLeft w:val="0"/>
      <w:marRight w:val="0"/>
      <w:marTop w:val="0"/>
      <w:marBottom w:val="0"/>
      <w:divBdr>
        <w:top w:val="none" w:sz="0" w:space="0" w:color="auto"/>
        <w:left w:val="none" w:sz="0" w:space="0" w:color="auto"/>
        <w:bottom w:val="none" w:sz="0" w:space="0" w:color="auto"/>
        <w:right w:val="none" w:sz="0" w:space="0" w:color="auto"/>
      </w:divBdr>
    </w:div>
    <w:div w:id="1893808483">
      <w:bodyDiv w:val="1"/>
      <w:marLeft w:val="0"/>
      <w:marRight w:val="0"/>
      <w:marTop w:val="0"/>
      <w:marBottom w:val="0"/>
      <w:divBdr>
        <w:top w:val="none" w:sz="0" w:space="0" w:color="auto"/>
        <w:left w:val="none" w:sz="0" w:space="0" w:color="auto"/>
        <w:bottom w:val="none" w:sz="0" w:space="0" w:color="auto"/>
        <w:right w:val="none" w:sz="0" w:space="0" w:color="auto"/>
      </w:divBdr>
    </w:div>
    <w:div w:id="1916622475">
      <w:bodyDiv w:val="1"/>
      <w:marLeft w:val="0"/>
      <w:marRight w:val="0"/>
      <w:marTop w:val="0"/>
      <w:marBottom w:val="0"/>
      <w:divBdr>
        <w:top w:val="none" w:sz="0" w:space="0" w:color="auto"/>
        <w:left w:val="none" w:sz="0" w:space="0" w:color="auto"/>
        <w:bottom w:val="none" w:sz="0" w:space="0" w:color="auto"/>
        <w:right w:val="none" w:sz="0" w:space="0" w:color="auto"/>
      </w:divBdr>
    </w:div>
    <w:div w:id="1930431568">
      <w:bodyDiv w:val="1"/>
      <w:marLeft w:val="0"/>
      <w:marRight w:val="0"/>
      <w:marTop w:val="0"/>
      <w:marBottom w:val="0"/>
      <w:divBdr>
        <w:top w:val="none" w:sz="0" w:space="0" w:color="auto"/>
        <w:left w:val="none" w:sz="0" w:space="0" w:color="auto"/>
        <w:bottom w:val="none" w:sz="0" w:space="0" w:color="auto"/>
        <w:right w:val="none" w:sz="0" w:space="0" w:color="auto"/>
      </w:divBdr>
    </w:div>
    <w:div w:id="206151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mt_savings_working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71853-BEC8-42CB-9E31-4E24E211934F}">
  <ds:schemaRefs>
    <ds:schemaRef ds:uri="http://schemas.openxmlformats.org/officeDocument/2006/bibliography"/>
  </ds:schemaRefs>
</ds:datastoreItem>
</file>

<file path=customXml/itemProps2.xml><?xml version="1.0" encoding="utf-8"?>
<ds:datastoreItem xmlns:ds="http://schemas.openxmlformats.org/officeDocument/2006/customXml" ds:itemID="{10C270BF-74BB-496B-8FF7-B28CB5818BCC}">
  <ds:schemaRefs>
    <ds:schemaRef ds:uri="http://schemas.microsoft.com/sharepoint/v3/contenttype/forms"/>
  </ds:schemaRefs>
</ds:datastoreItem>
</file>

<file path=customXml/itemProps3.xml><?xml version="1.0" encoding="utf-8"?>
<ds:datastoreItem xmlns:ds="http://schemas.openxmlformats.org/officeDocument/2006/customXml" ds:itemID="{34CE3E2E-0BAC-48D1-BBE4-84F2DB00717C}">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 ds:uri="765227eb-2557-40de-b741-36f4bef2b5cf"/>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D4AFFAF-4F73-4B45-A130-92228BDF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8350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Links>
    <vt:vector size="12" baseType="variant">
      <vt:variant>
        <vt:i4>7667714</vt:i4>
      </vt:variant>
      <vt:variant>
        <vt:i4>6</vt:i4>
      </vt:variant>
      <vt:variant>
        <vt:i4>0</vt:i4>
      </vt:variant>
      <vt:variant>
        <vt:i4>5</vt:i4>
      </vt:variant>
      <vt:variant>
        <vt:lpwstr>https://www.ilsag.info/mt_savings_working_group/</vt:lpwstr>
      </vt:variant>
      <vt:variant>
        <vt:lpwstr/>
      </vt:variant>
      <vt:variant>
        <vt:i4>1704002</vt:i4>
      </vt:variant>
      <vt:variant>
        <vt:i4>3</vt:i4>
      </vt:variant>
      <vt:variant>
        <vt:i4>0</vt:i4>
      </vt:variant>
      <vt:variant>
        <vt:i4>5</vt:i4>
      </vt:variant>
      <vt:variant>
        <vt:lpwstr>https://s3.amazonaws.com/ilsag/MT_Savings_Paper_Final_08-23-2019.pdf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Jonas - MEEA</dc:creator>
  <cp:keywords/>
  <cp:lastModifiedBy>Celia Johnson</cp:lastModifiedBy>
  <cp:revision>2</cp:revision>
  <cp:lastPrinted>2020-06-19T16:21:00Z</cp:lastPrinted>
  <dcterms:created xsi:type="dcterms:W3CDTF">2020-07-17T14:46:00Z</dcterms:created>
  <dcterms:modified xsi:type="dcterms:W3CDTF">2020-07-17T14:46:00Z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0x010100E99E4CC8FA0FD34A88BE0C380B684BAB</vt:lpwstr>
  </property>
</Properties>
</file>