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A4DB7" w14:paraId="3542EC6F" w14:textId="77777777" w:rsidTr="1C434D9E">
        <w:tc>
          <w:tcPr>
            <w:tcW w:w="840" w:type="dxa"/>
          </w:tcPr>
          <w:p w14:paraId="32BAC1E6" w14:textId="77777777" w:rsidR="00A63D44" w:rsidRPr="006A4DB7" w:rsidRDefault="00A63D44" w:rsidP="00B61968">
            <w:pPr>
              <w:pStyle w:val="MemoLabel"/>
              <w:spacing w:before="40" w:after="40"/>
              <w:rPr>
                <w:rFonts w:ascii="Arial" w:hAnsi="Arial" w:cs="Arial"/>
                <w:lang w:val="en-US"/>
              </w:rPr>
            </w:pPr>
            <w:r w:rsidRPr="006A4DB7">
              <w:rPr>
                <w:rFonts w:ascii="Arial" w:hAnsi="Arial" w:cs="Arial"/>
                <w:lang w:val="en-US"/>
              </w:rPr>
              <w:t>To:</w:t>
            </w:r>
          </w:p>
        </w:tc>
        <w:tc>
          <w:tcPr>
            <w:tcW w:w="8390" w:type="dxa"/>
          </w:tcPr>
          <w:p w14:paraId="41AD6D32" w14:textId="342E14F2" w:rsidR="00A63D44" w:rsidRPr="006A4DB7" w:rsidRDefault="008038C4" w:rsidP="00B61968">
            <w:pPr>
              <w:pStyle w:val="MemoBody"/>
              <w:spacing w:before="40" w:after="40"/>
              <w:rPr>
                <w:rFonts w:ascii="Arial" w:hAnsi="Arial" w:cs="Arial"/>
                <w:lang w:val="en-US"/>
              </w:rPr>
            </w:pPr>
            <w:r>
              <w:rPr>
                <w:rFonts w:ascii="Arial" w:hAnsi="Arial" w:cs="Arial"/>
                <w:lang w:val="en-US"/>
              </w:rPr>
              <w:t>Kimberly Brown, ComEd</w:t>
            </w:r>
          </w:p>
        </w:tc>
      </w:tr>
      <w:tr w:rsidR="00A63D44" w:rsidRPr="006A4DB7" w14:paraId="13689C41" w14:textId="77777777" w:rsidTr="1C434D9E">
        <w:tc>
          <w:tcPr>
            <w:tcW w:w="840" w:type="dxa"/>
          </w:tcPr>
          <w:p w14:paraId="63752CEC" w14:textId="77777777" w:rsidR="00A63D44" w:rsidRPr="006A4DB7" w:rsidRDefault="00A63D44" w:rsidP="00B61968">
            <w:pPr>
              <w:pStyle w:val="MemoLabel"/>
              <w:spacing w:before="40" w:after="40"/>
              <w:rPr>
                <w:rFonts w:ascii="Arial" w:hAnsi="Arial" w:cs="Arial"/>
                <w:lang w:val="en-US"/>
              </w:rPr>
            </w:pPr>
          </w:p>
        </w:tc>
        <w:tc>
          <w:tcPr>
            <w:tcW w:w="8390" w:type="dxa"/>
          </w:tcPr>
          <w:p w14:paraId="21494855" w14:textId="77777777" w:rsidR="00A63D44" w:rsidRPr="006A4DB7" w:rsidRDefault="00A63D44" w:rsidP="00B61968">
            <w:pPr>
              <w:pStyle w:val="MemoBody"/>
              <w:spacing w:before="40" w:after="40"/>
              <w:rPr>
                <w:rFonts w:ascii="Arial" w:hAnsi="Arial" w:cs="Arial"/>
                <w:lang w:val="en-US"/>
              </w:rPr>
            </w:pPr>
          </w:p>
        </w:tc>
      </w:tr>
      <w:tr w:rsidR="00A63D44" w:rsidRPr="006A4DB7" w14:paraId="70C097EB" w14:textId="77777777" w:rsidTr="1C434D9E">
        <w:tc>
          <w:tcPr>
            <w:tcW w:w="840" w:type="dxa"/>
          </w:tcPr>
          <w:p w14:paraId="2F3F2602" w14:textId="77777777" w:rsidR="00A63D44" w:rsidRPr="006A4DB7" w:rsidRDefault="00A63D44" w:rsidP="00B61968">
            <w:pPr>
              <w:pStyle w:val="MemoLabel"/>
              <w:spacing w:before="40" w:after="40"/>
              <w:rPr>
                <w:rFonts w:ascii="Arial" w:hAnsi="Arial" w:cs="Arial"/>
                <w:lang w:val="en-US"/>
              </w:rPr>
            </w:pPr>
            <w:r w:rsidRPr="006A4DB7">
              <w:rPr>
                <w:rFonts w:ascii="Arial" w:hAnsi="Arial" w:cs="Arial"/>
                <w:lang w:val="en-US"/>
              </w:rPr>
              <w:t>CC:</w:t>
            </w:r>
          </w:p>
        </w:tc>
        <w:tc>
          <w:tcPr>
            <w:tcW w:w="8390" w:type="dxa"/>
          </w:tcPr>
          <w:p w14:paraId="24A1DDA4" w14:textId="7FBADA79" w:rsidR="00A63D44" w:rsidRPr="006A4DB7" w:rsidRDefault="008038C4" w:rsidP="00B61968">
            <w:pPr>
              <w:pStyle w:val="MemoBody"/>
              <w:spacing w:before="40" w:after="40"/>
              <w:rPr>
                <w:rFonts w:ascii="Arial" w:hAnsi="Arial" w:cs="Arial"/>
                <w:lang w:val="en-US"/>
              </w:rPr>
            </w:pPr>
            <w:r>
              <w:rPr>
                <w:rFonts w:ascii="Arial" w:hAnsi="Arial" w:cs="Arial"/>
                <w:lang w:val="en-US"/>
              </w:rPr>
              <w:t xml:space="preserve">Elizabeth Horne, ICC; </w:t>
            </w:r>
            <w:r w:rsidR="00F03E33">
              <w:rPr>
                <w:rFonts w:ascii="Arial" w:hAnsi="Arial" w:cs="Arial"/>
                <w:lang w:val="en-US"/>
              </w:rPr>
              <w:t>Jeff Erickson, Neil Curtis,</w:t>
            </w:r>
            <w:r w:rsidR="006C0D64">
              <w:rPr>
                <w:rFonts w:ascii="Arial" w:hAnsi="Arial" w:cs="Arial"/>
                <w:lang w:val="en-US"/>
              </w:rPr>
              <w:t xml:space="preserve"> Lorraine Renta, Guidehouse</w:t>
            </w:r>
          </w:p>
        </w:tc>
      </w:tr>
      <w:tr w:rsidR="00A63D44" w:rsidRPr="006A4DB7" w14:paraId="3854C109" w14:textId="77777777" w:rsidTr="1C434D9E">
        <w:tc>
          <w:tcPr>
            <w:tcW w:w="840" w:type="dxa"/>
          </w:tcPr>
          <w:p w14:paraId="27910D2E" w14:textId="77777777" w:rsidR="00A63D44" w:rsidRPr="006A4DB7" w:rsidRDefault="00A63D44" w:rsidP="00B61968">
            <w:pPr>
              <w:pStyle w:val="MemoLabel"/>
              <w:spacing w:before="40" w:after="40"/>
              <w:rPr>
                <w:rFonts w:ascii="Arial" w:hAnsi="Arial" w:cs="Arial"/>
                <w:lang w:val="en-US"/>
              </w:rPr>
            </w:pPr>
          </w:p>
        </w:tc>
        <w:tc>
          <w:tcPr>
            <w:tcW w:w="8390" w:type="dxa"/>
          </w:tcPr>
          <w:p w14:paraId="02B36C77" w14:textId="77777777" w:rsidR="00A63D44" w:rsidRPr="006A4DB7" w:rsidRDefault="00A63D44" w:rsidP="00B61968">
            <w:pPr>
              <w:pStyle w:val="MemoBody"/>
              <w:spacing w:before="40" w:after="40"/>
              <w:rPr>
                <w:rFonts w:ascii="Arial" w:hAnsi="Arial" w:cs="Arial"/>
                <w:bCs/>
                <w:lang w:val="en-US"/>
              </w:rPr>
            </w:pPr>
          </w:p>
        </w:tc>
      </w:tr>
      <w:tr w:rsidR="007F4E90" w:rsidRPr="006A4DB7" w14:paraId="28889980" w14:textId="77777777" w:rsidTr="1C434D9E">
        <w:tc>
          <w:tcPr>
            <w:tcW w:w="840" w:type="dxa"/>
          </w:tcPr>
          <w:p w14:paraId="267E4BC4" w14:textId="77777777" w:rsidR="007F4E90" w:rsidRPr="006A4DB7" w:rsidRDefault="007F4E90" w:rsidP="007F4E90">
            <w:pPr>
              <w:pStyle w:val="MemoLabel"/>
              <w:spacing w:before="40" w:after="40"/>
              <w:rPr>
                <w:rFonts w:ascii="Arial" w:hAnsi="Arial" w:cs="Arial"/>
                <w:lang w:val="en-US"/>
              </w:rPr>
            </w:pPr>
            <w:r w:rsidRPr="006A4DB7">
              <w:rPr>
                <w:rFonts w:ascii="Arial" w:hAnsi="Arial" w:cs="Arial"/>
                <w:lang w:val="en-US"/>
              </w:rPr>
              <w:t>From:</w:t>
            </w:r>
          </w:p>
        </w:tc>
        <w:tc>
          <w:tcPr>
            <w:tcW w:w="8390" w:type="dxa"/>
          </w:tcPr>
          <w:p w14:paraId="562D7259" w14:textId="57F032C7" w:rsidR="007F4E90" w:rsidRPr="006A4DB7" w:rsidRDefault="003E3751" w:rsidP="007F4E90">
            <w:pPr>
              <w:pStyle w:val="MemoBody"/>
              <w:spacing w:before="40" w:after="40"/>
              <w:rPr>
                <w:rFonts w:ascii="Arial" w:hAnsi="Arial" w:cs="Arial"/>
                <w:lang w:val="en-US"/>
              </w:rPr>
            </w:pPr>
            <w:r>
              <w:rPr>
                <w:rFonts w:ascii="Arial" w:hAnsi="Arial" w:cs="Arial"/>
                <w:lang w:val="en-US"/>
              </w:rPr>
              <w:t xml:space="preserve">Christopher </w:t>
            </w:r>
            <w:r w:rsidR="00715897">
              <w:rPr>
                <w:rFonts w:ascii="Arial" w:hAnsi="Arial" w:cs="Arial"/>
                <w:lang w:val="en-US"/>
              </w:rPr>
              <w:t>Frye</w:t>
            </w:r>
            <w:r w:rsidR="00F03E33">
              <w:rPr>
                <w:rFonts w:ascii="Arial" w:hAnsi="Arial" w:cs="Arial"/>
                <w:lang w:val="en-US"/>
              </w:rPr>
              <w:t>, Ridhi Kalra</w:t>
            </w:r>
            <w:r>
              <w:rPr>
                <w:rFonts w:ascii="Arial" w:hAnsi="Arial" w:cs="Arial"/>
                <w:lang w:val="en-US"/>
              </w:rPr>
              <w:t>,</w:t>
            </w:r>
            <w:r w:rsidRPr="00827A84">
              <w:rPr>
                <w:rFonts w:ascii="Arial" w:hAnsi="Arial" w:cs="Arial"/>
                <w:lang w:val="en-US"/>
              </w:rPr>
              <w:t xml:space="preserve"> Guidehouse</w:t>
            </w:r>
            <w:r>
              <w:rPr>
                <w:rFonts w:ascii="Arial" w:hAnsi="Arial" w:cs="Arial"/>
                <w:lang w:val="en-US"/>
              </w:rPr>
              <w:t xml:space="preserve">; </w:t>
            </w:r>
            <w:r w:rsidR="00715897">
              <w:rPr>
                <w:rFonts w:ascii="Arial" w:hAnsi="Arial" w:cs="Arial"/>
                <w:lang w:val="en-US"/>
              </w:rPr>
              <w:t>Sharon Mullen</w:t>
            </w:r>
            <w:r>
              <w:rPr>
                <w:rFonts w:ascii="Arial" w:hAnsi="Arial" w:cs="Arial"/>
                <w:lang w:val="en-US"/>
              </w:rPr>
              <w:t xml:space="preserve">, Jenna Bagnall, </w:t>
            </w:r>
            <w:proofErr w:type="spellStart"/>
            <w:r>
              <w:rPr>
                <w:rFonts w:ascii="Arial" w:hAnsi="Arial" w:cs="Arial"/>
                <w:lang w:val="en-US"/>
              </w:rPr>
              <w:t>EcoMetric</w:t>
            </w:r>
            <w:proofErr w:type="spellEnd"/>
            <w:r>
              <w:rPr>
                <w:rFonts w:ascii="Arial" w:hAnsi="Arial" w:cs="Arial"/>
                <w:lang w:val="en-US"/>
              </w:rPr>
              <w:t xml:space="preserve"> Consulting</w:t>
            </w:r>
          </w:p>
        </w:tc>
      </w:tr>
      <w:tr w:rsidR="007F4E90" w:rsidRPr="006A4DB7" w14:paraId="5DDFCCA2" w14:textId="77777777" w:rsidTr="1C434D9E">
        <w:tc>
          <w:tcPr>
            <w:tcW w:w="840" w:type="dxa"/>
          </w:tcPr>
          <w:p w14:paraId="1B757CD3" w14:textId="77777777" w:rsidR="007F4E90" w:rsidRPr="006A4DB7" w:rsidRDefault="007F4E90" w:rsidP="007F4E90">
            <w:pPr>
              <w:pStyle w:val="MemoLabel"/>
              <w:spacing w:before="40" w:after="40"/>
              <w:rPr>
                <w:rFonts w:ascii="Arial" w:hAnsi="Arial" w:cs="Arial"/>
                <w:lang w:val="en-US"/>
              </w:rPr>
            </w:pPr>
          </w:p>
        </w:tc>
        <w:tc>
          <w:tcPr>
            <w:tcW w:w="8390" w:type="dxa"/>
          </w:tcPr>
          <w:p w14:paraId="05425C69" w14:textId="77777777" w:rsidR="007F4E90" w:rsidRPr="006A4DB7" w:rsidRDefault="007F4E90" w:rsidP="007F4E90">
            <w:pPr>
              <w:pStyle w:val="MemoBody"/>
              <w:spacing w:before="40" w:after="40"/>
              <w:rPr>
                <w:rFonts w:ascii="Arial" w:hAnsi="Arial" w:cs="Arial"/>
                <w:lang w:val="en-US"/>
              </w:rPr>
            </w:pPr>
          </w:p>
        </w:tc>
      </w:tr>
      <w:tr w:rsidR="007F4E90" w:rsidRPr="006A4DB7" w14:paraId="738F1539" w14:textId="77777777" w:rsidTr="1C434D9E">
        <w:tc>
          <w:tcPr>
            <w:tcW w:w="840" w:type="dxa"/>
          </w:tcPr>
          <w:p w14:paraId="6DBA4E4C" w14:textId="77777777" w:rsidR="007F4E90" w:rsidRPr="006A4DB7" w:rsidRDefault="007F4E90" w:rsidP="007F4E90">
            <w:pPr>
              <w:pStyle w:val="MemoLabel"/>
              <w:spacing w:before="40" w:after="40"/>
              <w:rPr>
                <w:rFonts w:ascii="Arial" w:hAnsi="Arial" w:cs="Arial"/>
                <w:lang w:val="en-US"/>
              </w:rPr>
            </w:pPr>
            <w:r w:rsidRPr="006A4DB7">
              <w:rPr>
                <w:rFonts w:ascii="Arial" w:hAnsi="Arial" w:cs="Arial"/>
                <w:lang w:val="en-US"/>
              </w:rPr>
              <w:t>Date:</w:t>
            </w:r>
          </w:p>
        </w:tc>
        <w:tc>
          <w:tcPr>
            <w:tcW w:w="8390" w:type="dxa"/>
          </w:tcPr>
          <w:p w14:paraId="1F5AA595" w14:textId="29AF4416" w:rsidR="007F4E90" w:rsidRPr="006A4DB7" w:rsidRDefault="00715897" w:rsidP="007F4E90">
            <w:pPr>
              <w:pStyle w:val="MemoBody"/>
              <w:spacing w:before="40" w:after="40"/>
              <w:rPr>
                <w:rFonts w:ascii="Arial" w:hAnsi="Arial" w:cs="Arial"/>
                <w:lang w:val="en-US"/>
              </w:rPr>
            </w:pPr>
            <w:r>
              <w:rPr>
                <w:rFonts w:ascii="Arial" w:hAnsi="Arial" w:cs="Arial"/>
                <w:lang w:val="en-US"/>
              </w:rPr>
              <w:t xml:space="preserve">August </w:t>
            </w:r>
            <w:r w:rsidR="009709D9">
              <w:rPr>
                <w:rFonts w:ascii="Arial" w:hAnsi="Arial" w:cs="Arial"/>
                <w:lang w:val="en-US"/>
              </w:rPr>
              <w:t>2</w:t>
            </w:r>
            <w:r w:rsidR="00E33074">
              <w:rPr>
                <w:rFonts w:ascii="Arial" w:hAnsi="Arial" w:cs="Arial"/>
                <w:lang w:val="en-US"/>
              </w:rPr>
              <w:t>8</w:t>
            </w:r>
            <w:r>
              <w:rPr>
                <w:rFonts w:ascii="Arial" w:hAnsi="Arial" w:cs="Arial"/>
                <w:lang w:val="en-US"/>
              </w:rPr>
              <w:t>, 2024</w:t>
            </w:r>
          </w:p>
        </w:tc>
      </w:tr>
      <w:tr w:rsidR="007F4E90" w:rsidRPr="006A4DB7" w14:paraId="61D1DC15" w14:textId="77777777" w:rsidTr="1C434D9E">
        <w:tc>
          <w:tcPr>
            <w:tcW w:w="840" w:type="dxa"/>
          </w:tcPr>
          <w:p w14:paraId="532E3294" w14:textId="77777777" w:rsidR="007F4E90" w:rsidRPr="006A4DB7" w:rsidRDefault="007F4E90" w:rsidP="007F4E90">
            <w:pPr>
              <w:pStyle w:val="MemoLabel"/>
              <w:spacing w:before="40" w:after="40"/>
              <w:rPr>
                <w:rFonts w:ascii="Arial" w:hAnsi="Arial" w:cs="Arial"/>
                <w:lang w:val="en-US"/>
              </w:rPr>
            </w:pPr>
          </w:p>
        </w:tc>
        <w:tc>
          <w:tcPr>
            <w:tcW w:w="8390" w:type="dxa"/>
          </w:tcPr>
          <w:p w14:paraId="2E572FCF" w14:textId="77777777" w:rsidR="007F4E90" w:rsidRPr="006A4DB7" w:rsidRDefault="007F4E90" w:rsidP="007F4E90">
            <w:pPr>
              <w:pStyle w:val="MemoBody"/>
              <w:spacing w:before="40" w:after="40"/>
              <w:rPr>
                <w:rFonts w:ascii="Arial" w:hAnsi="Arial" w:cs="Arial"/>
                <w:lang w:val="en-US"/>
              </w:rPr>
            </w:pPr>
          </w:p>
        </w:tc>
      </w:tr>
      <w:tr w:rsidR="007F4E90" w:rsidRPr="006A4DB7" w14:paraId="7444FA62" w14:textId="77777777" w:rsidTr="1C434D9E">
        <w:tc>
          <w:tcPr>
            <w:tcW w:w="840" w:type="dxa"/>
          </w:tcPr>
          <w:p w14:paraId="4AF50132" w14:textId="77777777" w:rsidR="007F4E90" w:rsidRPr="00971D91" w:rsidRDefault="007F4E90" w:rsidP="007F4E90">
            <w:pPr>
              <w:pStyle w:val="MemoLabel"/>
              <w:spacing w:before="40" w:after="40"/>
              <w:rPr>
                <w:rFonts w:ascii="Arial" w:hAnsi="Arial" w:cs="Arial"/>
                <w:lang w:val="en-US"/>
              </w:rPr>
            </w:pPr>
            <w:r w:rsidRPr="00971D91">
              <w:rPr>
                <w:rFonts w:ascii="Arial" w:hAnsi="Arial" w:cs="Arial"/>
                <w:lang w:val="en-US"/>
              </w:rPr>
              <w:t>Re:</w:t>
            </w:r>
          </w:p>
        </w:tc>
        <w:tc>
          <w:tcPr>
            <w:tcW w:w="8390" w:type="dxa"/>
          </w:tcPr>
          <w:p w14:paraId="343BC6C3" w14:textId="68DA7A1C" w:rsidR="007F4E90" w:rsidRPr="00971D91" w:rsidRDefault="007F4E90" w:rsidP="007F4E90">
            <w:pPr>
              <w:pStyle w:val="MemoBody"/>
              <w:spacing w:before="40" w:after="40"/>
              <w:rPr>
                <w:rFonts w:ascii="Arial" w:hAnsi="Arial" w:cs="Arial"/>
                <w:lang w:val="en-US"/>
              </w:rPr>
            </w:pPr>
            <w:r w:rsidRPr="00971D91">
              <w:rPr>
                <w:rFonts w:ascii="Arial" w:hAnsi="Arial" w:cs="Arial"/>
              </w:rPr>
              <w:t xml:space="preserve">Net-to-Gross Research Results for </w:t>
            </w:r>
            <w:r w:rsidR="00971D91" w:rsidRPr="00971D91">
              <w:rPr>
                <w:rFonts w:ascii="Arial" w:hAnsi="Arial" w:cs="Arial"/>
              </w:rPr>
              <w:t>ComEd Single</w:t>
            </w:r>
            <w:r w:rsidR="00F8102F">
              <w:rPr>
                <w:rFonts w:ascii="Arial" w:hAnsi="Arial" w:cs="Arial"/>
              </w:rPr>
              <w:t>-</w:t>
            </w:r>
            <w:r w:rsidR="00971D91" w:rsidRPr="00971D91">
              <w:rPr>
                <w:rFonts w:ascii="Arial" w:hAnsi="Arial" w:cs="Arial"/>
              </w:rPr>
              <w:t>Family Upgrades</w:t>
            </w:r>
            <w:r w:rsidR="00F2720B">
              <w:rPr>
                <w:rFonts w:ascii="Arial" w:hAnsi="Arial" w:cs="Arial"/>
              </w:rPr>
              <w:t xml:space="preserve"> </w:t>
            </w:r>
            <w:r w:rsidR="00C33901">
              <w:rPr>
                <w:rFonts w:ascii="Arial" w:hAnsi="Arial" w:cs="Arial"/>
              </w:rPr>
              <w:t>Program</w:t>
            </w:r>
            <w:r w:rsidR="002B0BEC">
              <w:rPr>
                <w:rFonts w:ascii="Arial" w:hAnsi="Arial" w:cs="Arial"/>
              </w:rPr>
              <w:t>,</w:t>
            </w:r>
            <w:r w:rsidR="00C33901">
              <w:rPr>
                <w:rFonts w:ascii="Arial" w:hAnsi="Arial" w:cs="Arial"/>
              </w:rPr>
              <w:t xml:space="preserve"> </w:t>
            </w:r>
            <w:r w:rsidR="00D53320" w:rsidRPr="00D53320">
              <w:rPr>
                <w:rFonts w:ascii="Arial" w:hAnsi="Arial" w:cs="Arial"/>
              </w:rPr>
              <w:t>MR Single-Family (HEA) Program Component</w:t>
            </w:r>
            <w:r w:rsidR="00D53320" w:rsidRPr="00D53320" w:rsidDel="002F604C">
              <w:rPr>
                <w:rFonts w:ascii="Arial" w:hAnsi="Arial" w:cs="Arial"/>
              </w:rPr>
              <w:t xml:space="preserve"> </w:t>
            </w:r>
            <w:r w:rsidR="00971D91" w:rsidRPr="00971D91">
              <w:rPr>
                <w:rFonts w:ascii="Arial" w:hAnsi="Arial" w:cs="Arial"/>
              </w:rPr>
              <w:t>Participant Free</w:t>
            </w:r>
            <w:r w:rsidR="00C33901">
              <w:rPr>
                <w:rFonts w:ascii="Arial" w:hAnsi="Arial" w:cs="Arial"/>
              </w:rPr>
              <w:t xml:space="preserve"> R</w:t>
            </w:r>
            <w:r w:rsidR="00971D91" w:rsidRPr="00971D91">
              <w:rPr>
                <w:rFonts w:ascii="Arial" w:hAnsi="Arial" w:cs="Arial"/>
              </w:rPr>
              <w:t xml:space="preserve">idership and Spillover Survey </w:t>
            </w:r>
          </w:p>
        </w:tc>
      </w:tr>
    </w:tbl>
    <w:p w14:paraId="346515B1" w14:textId="62F21D80" w:rsidR="005B142B" w:rsidRPr="005B142B" w:rsidRDefault="00601037" w:rsidP="005B142B">
      <w:pPr>
        <w:pStyle w:val="Heading1"/>
      </w:pPr>
      <w:r>
        <w:t>Executive Summary</w:t>
      </w:r>
    </w:p>
    <w:p w14:paraId="615C0D07" w14:textId="1D5CE312" w:rsidR="00ED7830" w:rsidRPr="008124FD" w:rsidRDefault="7D545669" w:rsidP="4BFE2687">
      <w:pPr>
        <w:pStyle w:val="BodyText"/>
      </w:pPr>
      <w:bookmarkStart w:id="0" w:name="_Hlk522799130"/>
      <w:r w:rsidRPr="4BFE2687">
        <w:t xml:space="preserve">This memo presents findings </w:t>
      </w:r>
      <w:r w:rsidR="008A33B2">
        <w:t xml:space="preserve">from </w:t>
      </w:r>
      <w:r w:rsidRPr="4BFE2687">
        <w:t xml:space="preserve">the net-to-gross (NTG) study of the ComEd </w:t>
      </w:r>
      <w:r w:rsidR="0032699A">
        <w:t>Single</w:t>
      </w:r>
      <w:r w:rsidR="00F8102F">
        <w:t>-</w:t>
      </w:r>
      <w:r w:rsidR="0032699A">
        <w:t xml:space="preserve">Family Upgrades </w:t>
      </w:r>
      <w:r w:rsidR="002F604C">
        <w:t>Program</w:t>
      </w:r>
      <w:r w:rsidR="00040B92">
        <w:t xml:space="preserve"> </w:t>
      </w:r>
      <w:r w:rsidR="00F40C1B">
        <w:t>Market Rate (</w:t>
      </w:r>
      <w:r w:rsidR="00040B92" w:rsidRPr="00D53320">
        <w:rPr>
          <w:rFonts w:cs="Arial"/>
        </w:rPr>
        <w:t>MR</w:t>
      </w:r>
      <w:r w:rsidR="00F40C1B">
        <w:rPr>
          <w:rFonts w:cs="Arial"/>
        </w:rPr>
        <w:t>)</w:t>
      </w:r>
      <w:r w:rsidR="004325F1">
        <w:rPr>
          <w:rFonts w:cs="Arial"/>
        </w:rPr>
        <w:t xml:space="preserve"> </w:t>
      </w:r>
      <w:r w:rsidR="004325F1" w:rsidRPr="00D53320">
        <w:rPr>
          <w:rFonts w:cs="Arial"/>
        </w:rPr>
        <w:t>Single-Family (HEA) Program Component</w:t>
      </w:r>
      <w:r w:rsidRPr="4BFE2687">
        <w:t>.</w:t>
      </w:r>
      <w:bookmarkEnd w:id="0"/>
      <w:r w:rsidRPr="4BFE2687">
        <w:t xml:space="preserve"> The NTG results for this program are based on</w:t>
      </w:r>
      <w:r w:rsidR="00AD11D2" w:rsidRPr="00AD11D2">
        <w:t xml:space="preserve"> the NTG algorithms specified in the Illinois Technical Reference Manual (</w:t>
      </w:r>
      <w:r w:rsidR="00FF2E72">
        <w:t>IL-</w:t>
      </w:r>
      <w:r w:rsidR="00AD11D2" w:rsidRPr="00AD11D2">
        <w:t xml:space="preserve">TRM) version </w:t>
      </w:r>
      <w:r w:rsidR="00AD11D2">
        <w:t>1</w:t>
      </w:r>
      <w:r w:rsidR="00243C59">
        <w:t>2</w:t>
      </w:r>
      <w:r w:rsidR="00AD11D2" w:rsidRPr="00AD11D2">
        <w:t xml:space="preserve">.0 and rely </w:t>
      </w:r>
      <w:r w:rsidR="00AD11D2">
        <w:t xml:space="preserve">on </w:t>
      </w:r>
      <w:r w:rsidRPr="4BFE2687">
        <w:t>free ridership (FR) and spillover</w:t>
      </w:r>
      <w:r w:rsidR="009C7C59">
        <w:t xml:space="preserve"> (SO)</w:t>
      </w:r>
      <w:r w:rsidRPr="4BFE2687">
        <w:t xml:space="preserve"> research gathered via</w:t>
      </w:r>
      <w:r w:rsidR="00EB36D9" w:rsidRPr="00EB36D9">
        <w:t xml:space="preserve"> </w:t>
      </w:r>
      <w:r w:rsidR="00C67608">
        <w:t xml:space="preserve">an </w:t>
      </w:r>
      <w:r w:rsidR="00EB36D9" w:rsidRPr="00EB36D9">
        <w:t>online survey</w:t>
      </w:r>
      <w:r w:rsidR="006F345C">
        <w:t xml:space="preserve">. The survey was administered to </w:t>
      </w:r>
      <w:r w:rsidR="00860883">
        <w:t xml:space="preserve">non-income-eligible </w:t>
      </w:r>
      <w:r w:rsidR="009A5FE8">
        <w:t xml:space="preserve">participants in the </w:t>
      </w:r>
      <w:r w:rsidR="0032699A">
        <w:t>Single</w:t>
      </w:r>
      <w:r w:rsidR="00F8102F">
        <w:t>-</w:t>
      </w:r>
      <w:r w:rsidR="0032699A">
        <w:t xml:space="preserve">Family Upgrades </w:t>
      </w:r>
      <w:r w:rsidR="00E35DB1">
        <w:t>P</w:t>
      </w:r>
      <w:r w:rsidR="00E2590D">
        <w:t>rogram</w:t>
      </w:r>
      <w:r w:rsidR="000162B6">
        <w:t>,</w:t>
      </w:r>
      <w:r w:rsidR="000076D2">
        <w:t xml:space="preserve"> </w:t>
      </w:r>
      <w:r w:rsidR="00080AAF" w:rsidRPr="00080AAF">
        <w:t>MR Single</w:t>
      </w:r>
      <w:r w:rsidR="00153DC3">
        <w:t>-</w:t>
      </w:r>
      <w:r w:rsidR="00080AAF" w:rsidRPr="00080AAF">
        <w:t>Family (HEA)</w:t>
      </w:r>
      <w:r w:rsidR="000076D2">
        <w:t xml:space="preserve"> </w:t>
      </w:r>
      <w:r w:rsidR="00544D54">
        <w:t>P</w:t>
      </w:r>
      <w:r w:rsidR="000076D2">
        <w:t xml:space="preserve">rogram </w:t>
      </w:r>
      <w:r w:rsidR="00544D54">
        <w:t>C</w:t>
      </w:r>
      <w:r w:rsidR="000076D2">
        <w:t>omponent</w:t>
      </w:r>
      <w:r w:rsidR="00E2590D">
        <w:t xml:space="preserve">. </w:t>
      </w:r>
      <w:r w:rsidR="00FE54D3">
        <w:t xml:space="preserve">The </w:t>
      </w:r>
      <w:r w:rsidR="00EC762F">
        <w:t xml:space="preserve">participant </w:t>
      </w:r>
      <w:r w:rsidR="003B1ED4">
        <w:t>FR</w:t>
      </w:r>
      <w:r w:rsidR="00EC762F">
        <w:t xml:space="preserve"> </w:t>
      </w:r>
      <w:r w:rsidR="00FE54D3">
        <w:t>survey covered</w:t>
      </w:r>
      <w:r w:rsidR="00EC762F">
        <w:t xml:space="preserve"> participants in the </w:t>
      </w:r>
      <w:r w:rsidR="00C71ABE">
        <w:t xml:space="preserve">program </w:t>
      </w:r>
      <w:r w:rsidR="00007823">
        <w:t xml:space="preserve">for </w:t>
      </w:r>
      <w:r w:rsidR="00EC762F">
        <w:t>CY202</w:t>
      </w:r>
      <w:r w:rsidR="00E2590D">
        <w:t>3</w:t>
      </w:r>
      <w:r w:rsidR="00EC762F">
        <w:t xml:space="preserve"> </w:t>
      </w:r>
      <w:r w:rsidR="001C35DD">
        <w:t xml:space="preserve">and the first quarter of </w:t>
      </w:r>
      <w:r w:rsidR="00007823">
        <w:t xml:space="preserve">2024. </w:t>
      </w:r>
      <w:r w:rsidR="001E59BF">
        <w:t>The p</w:t>
      </w:r>
      <w:r w:rsidR="00EC762F">
        <w:t xml:space="preserve">articipant </w:t>
      </w:r>
      <w:r w:rsidR="003B1ED4">
        <w:t xml:space="preserve">SO </w:t>
      </w:r>
      <w:r w:rsidR="00EC762F">
        <w:t xml:space="preserve">survey covered </w:t>
      </w:r>
      <w:r w:rsidR="00556F8F">
        <w:t xml:space="preserve">customers </w:t>
      </w:r>
      <w:r w:rsidR="00EC762F">
        <w:t>who participated in CY202</w:t>
      </w:r>
      <w:r w:rsidR="00CD1C5E">
        <w:t>2</w:t>
      </w:r>
      <w:r w:rsidR="00EB36D9" w:rsidRPr="003B1ED4">
        <w:t>.</w:t>
      </w:r>
    </w:p>
    <w:p w14:paraId="5DEB5D31" w14:textId="039395AF" w:rsidR="4BFE2687" w:rsidRDefault="4BFE2687" w:rsidP="4BFE2687">
      <w:pPr>
        <w:pStyle w:val="BodyText"/>
      </w:pPr>
    </w:p>
    <w:p w14:paraId="4C4D1379" w14:textId="3D930E27" w:rsidR="7D545669" w:rsidRDefault="0024449E" w:rsidP="3F9B3A83">
      <w:pPr>
        <w:pStyle w:val="BodyText"/>
      </w:pPr>
      <w:r w:rsidRPr="00DF13BD">
        <w:fldChar w:fldCharType="begin"/>
      </w:r>
      <w:r w:rsidRPr="00DF13BD">
        <w:instrText xml:space="preserve"> REF _Ref7524597 \h  \* MERGEFORMAT </w:instrText>
      </w:r>
      <w:r w:rsidRPr="00DF13BD">
        <w:fldChar w:fldCharType="separate"/>
      </w:r>
      <w:r w:rsidRPr="00DF13BD">
        <w:t xml:space="preserve">Table </w:t>
      </w:r>
      <w:r w:rsidRPr="00DF13BD">
        <w:rPr>
          <w:noProof/>
        </w:rPr>
        <w:t>1</w:t>
      </w:r>
      <w:r w:rsidRPr="00DF13BD">
        <w:fldChar w:fldCharType="end"/>
      </w:r>
      <w:r>
        <w:t xml:space="preserve"> </w:t>
      </w:r>
      <w:r w:rsidR="0047364F">
        <w:t xml:space="preserve">(Page </w:t>
      </w:r>
      <w:r w:rsidR="0047364F">
        <w:fldChar w:fldCharType="begin"/>
      </w:r>
      <w:r w:rsidR="0047364F">
        <w:instrText xml:space="preserve"> PAGEREF _Ref175060988 \h </w:instrText>
      </w:r>
      <w:r w:rsidR="0047364F">
        <w:fldChar w:fldCharType="separate"/>
      </w:r>
      <w:r w:rsidR="0047364F">
        <w:rPr>
          <w:noProof/>
        </w:rPr>
        <w:t>2</w:t>
      </w:r>
      <w:r w:rsidR="0047364F">
        <w:fldChar w:fldCharType="end"/>
      </w:r>
      <w:r w:rsidR="0047364F">
        <w:t xml:space="preserve">) </w:t>
      </w:r>
      <w:r>
        <w:t xml:space="preserve">summarizes the </w:t>
      </w:r>
      <w:r w:rsidR="0032699A">
        <w:t>Single</w:t>
      </w:r>
      <w:r w:rsidR="00F8102F">
        <w:t>-</w:t>
      </w:r>
      <w:r w:rsidR="0032699A">
        <w:t xml:space="preserve">Family Upgrades </w:t>
      </w:r>
      <w:r w:rsidR="00E35DB1">
        <w:t>Program</w:t>
      </w:r>
      <w:r w:rsidR="00544D54">
        <w:t xml:space="preserve"> </w:t>
      </w:r>
      <w:r>
        <w:t xml:space="preserve">FR and SO research findings based on </w:t>
      </w:r>
      <w:r w:rsidRPr="00281224">
        <w:t xml:space="preserve">the </w:t>
      </w:r>
      <w:r w:rsidRPr="006261EA">
        <w:t>participant research.</w:t>
      </w:r>
      <w:r w:rsidR="007142A9" w:rsidRPr="006261EA">
        <w:t xml:space="preserve"> </w:t>
      </w:r>
      <w:r w:rsidR="0057380B">
        <w:t xml:space="preserve">Note that we are presenting a program-level estimate </w:t>
      </w:r>
      <w:r w:rsidR="00423FB2">
        <w:t>as the response to the survey did not allow for development of measure-level NTG estimates</w:t>
      </w:r>
      <w:r w:rsidR="00102330">
        <w:t xml:space="preserve"> as was used for CY2024</w:t>
      </w:r>
      <w:r w:rsidR="00423FB2">
        <w:t xml:space="preserve">. </w:t>
      </w:r>
      <w:r w:rsidRPr="006261EA">
        <w:t xml:space="preserve">The NTG ratio </w:t>
      </w:r>
      <w:r w:rsidR="0029447A" w:rsidRPr="006261EA">
        <w:t>of 0</w:t>
      </w:r>
      <w:r w:rsidR="00CB5069">
        <w:t>.</w:t>
      </w:r>
      <w:r w:rsidR="00F74787" w:rsidRPr="00F74787">
        <w:t>70</w:t>
      </w:r>
      <w:r w:rsidR="0029447A" w:rsidRPr="006261EA">
        <w:t xml:space="preserve"> </w:t>
      </w:r>
      <w:r w:rsidR="00022963" w:rsidRPr="006261EA">
        <w:t>for all measures</w:t>
      </w:r>
      <w:r w:rsidR="006810F8" w:rsidRPr="006810F8">
        <w:rPr>
          <w:vertAlign w:val="superscript"/>
        </w:rPr>
        <w:fldChar w:fldCharType="begin"/>
      </w:r>
      <w:r w:rsidR="006810F8" w:rsidRPr="006810F8">
        <w:rPr>
          <w:vertAlign w:val="superscript"/>
        </w:rPr>
        <w:instrText xml:space="preserve"> NOTEREF _Ref174986051 \h </w:instrText>
      </w:r>
      <w:r w:rsidR="006810F8">
        <w:rPr>
          <w:vertAlign w:val="superscript"/>
        </w:rPr>
        <w:instrText xml:space="preserve"> \* MERGEFORMAT </w:instrText>
      </w:r>
      <w:r w:rsidR="006810F8" w:rsidRPr="006810F8">
        <w:rPr>
          <w:vertAlign w:val="superscript"/>
        </w:rPr>
      </w:r>
      <w:r w:rsidR="006810F8" w:rsidRPr="006810F8">
        <w:rPr>
          <w:vertAlign w:val="superscript"/>
        </w:rPr>
        <w:fldChar w:fldCharType="separate"/>
      </w:r>
      <w:r w:rsidR="006810F8" w:rsidRPr="006810F8">
        <w:rPr>
          <w:vertAlign w:val="superscript"/>
        </w:rPr>
        <w:t>2</w:t>
      </w:r>
      <w:r w:rsidR="006810F8" w:rsidRPr="006810F8">
        <w:rPr>
          <w:vertAlign w:val="superscript"/>
        </w:rPr>
        <w:fldChar w:fldCharType="end"/>
      </w:r>
      <w:r w:rsidR="00022963" w:rsidRPr="006261EA">
        <w:t xml:space="preserve"> </w:t>
      </w:r>
      <w:r w:rsidR="00281224" w:rsidRPr="006261EA">
        <w:t>is weighted based on</w:t>
      </w:r>
      <w:r w:rsidRPr="006261EA">
        <w:t xml:space="preserve"> the </w:t>
      </w:r>
      <w:r w:rsidR="00281224" w:rsidRPr="006261EA">
        <w:t>proportion of energy savings delivered by</w:t>
      </w:r>
      <w:r w:rsidR="007679E3" w:rsidRPr="006261EA">
        <w:t xml:space="preserve"> each</w:t>
      </w:r>
      <w:r w:rsidR="00281224" w:rsidRPr="006261EA">
        <w:t xml:space="preserve"> measure</w:t>
      </w:r>
      <w:r w:rsidR="007679E3" w:rsidRPr="006261EA">
        <w:t xml:space="preserve"> offered through the </w:t>
      </w:r>
      <w:r w:rsidR="00DA4CD5" w:rsidRPr="006261EA">
        <w:t>program</w:t>
      </w:r>
      <w:r w:rsidR="0062159D">
        <w:rPr>
          <w:rStyle w:val="FootnoteReference"/>
        </w:rPr>
        <w:footnoteReference w:id="2"/>
      </w:r>
      <w:r w:rsidRPr="006261EA">
        <w:t>.</w:t>
      </w:r>
      <w:r w:rsidR="00715AEF" w:rsidRPr="006261EA">
        <w:t xml:space="preserve"> </w:t>
      </w:r>
      <w:r w:rsidR="000917DF" w:rsidRPr="006261EA">
        <w:t>G</w:t>
      </w:r>
      <w:r w:rsidR="00F40C1B">
        <w:t>u</w:t>
      </w:r>
      <w:r w:rsidR="000917DF" w:rsidRPr="006261EA">
        <w:t xml:space="preserve">idehouse </w:t>
      </w:r>
      <w:r w:rsidR="0029447A" w:rsidRPr="006261EA">
        <w:t xml:space="preserve">expects to </w:t>
      </w:r>
      <w:r w:rsidR="000917DF" w:rsidRPr="006261EA">
        <w:t xml:space="preserve">recommend to the Illinois Stakeholders Advisory Group (SAG) </w:t>
      </w:r>
      <w:r w:rsidR="00390509" w:rsidRPr="006261EA">
        <w:t xml:space="preserve">these values </w:t>
      </w:r>
      <w:r w:rsidR="000917DF" w:rsidRPr="006261EA">
        <w:t>be used for this program</w:t>
      </w:r>
      <w:r w:rsidR="00CC6150">
        <w:t>’s non-income-eligible participants</w:t>
      </w:r>
      <w:r w:rsidR="000917DF" w:rsidRPr="006261EA">
        <w:t xml:space="preserve"> </w:t>
      </w:r>
      <w:r w:rsidR="0A2BD338" w:rsidRPr="006261EA">
        <w:t>in CY202</w:t>
      </w:r>
      <w:r w:rsidR="00CA736C" w:rsidRPr="006261EA">
        <w:t>5</w:t>
      </w:r>
      <w:r w:rsidR="003938FC" w:rsidRPr="006261EA">
        <w:t>.</w:t>
      </w:r>
      <w:r w:rsidR="003938FC">
        <w:t xml:space="preserve"> </w:t>
      </w:r>
    </w:p>
    <w:p w14:paraId="3BB67A4E" w14:textId="77777777" w:rsidR="003F02CF" w:rsidRDefault="003F02CF" w:rsidP="3F9B3A83">
      <w:pPr>
        <w:pStyle w:val="BodyText"/>
      </w:pPr>
    </w:p>
    <w:p w14:paraId="20B205F1" w14:textId="77777777" w:rsidR="00533C53" w:rsidRDefault="00533C53">
      <w:pPr>
        <w:rPr>
          <w:rFonts w:cs="Arial"/>
          <w:b/>
          <w:bCs/>
          <w:color w:val="036479"/>
        </w:rPr>
      </w:pPr>
      <w:bookmarkStart w:id="1" w:name="_Ref7524597"/>
      <w:bookmarkStart w:id="2" w:name="_Ref74752150"/>
      <w:r>
        <w:br w:type="page"/>
      </w:r>
    </w:p>
    <w:p w14:paraId="3C76078A" w14:textId="1E759A6D" w:rsidR="00601037" w:rsidRDefault="00601037" w:rsidP="00972852">
      <w:pPr>
        <w:pStyle w:val="Caption"/>
      </w:pPr>
      <w:bookmarkStart w:id="3" w:name="_Ref175060988"/>
      <w:r w:rsidRPr="009F768D">
        <w:lastRenderedPageBreak/>
        <w:t xml:space="preserve">Table </w:t>
      </w:r>
      <w:r w:rsidRPr="009F768D">
        <w:rPr>
          <w:noProof/>
        </w:rPr>
        <w:fldChar w:fldCharType="begin"/>
      </w:r>
      <w:r w:rsidRPr="009F768D">
        <w:rPr>
          <w:noProof/>
        </w:rPr>
        <w:instrText xml:space="preserve"> SEQ Table \* ARABIC </w:instrText>
      </w:r>
      <w:r w:rsidRPr="009F768D">
        <w:rPr>
          <w:noProof/>
        </w:rPr>
        <w:fldChar w:fldCharType="separate"/>
      </w:r>
      <w:r w:rsidR="00A6205C">
        <w:rPr>
          <w:noProof/>
        </w:rPr>
        <w:t>1</w:t>
      </w:r>
      <w:r w:rsidRPr="009F768D">
        <w:rPr>
          <w:noProof/>
        </w:rPr>
        <w:fldChar w:fldCharType="end"/>
      </w:r>
      <w:bookmarkEnd w:id="1"/>
      <w:r w:rsidRPr="009F768D">
        <w:t>.</w:t>
      </w:r>
      <w:r w:rsidR="000358FA">
        <w:t xml:space="preserve"> </w:t>
      </w:r>
      <w:r w:rsidR="008101EE" w:rsidRPr="008101EE">
        <w:t xml:space="preserve">Net-to-Gross Research Results for </w:t>
      </w:r>
      <w:bookmarkEnd w:id="2"/>
      <w:r w:rsidR="0032699A">
        <w:t>Single</w:t>
      </w:r>
      <w:r w:rsidR="00F8102F">
        <w:t>-</w:t>
      </w:r>
      <w:r w:rsidR="0032699A">
        <w:t xml:space="preserve">Family Upgrades </w:t>
      </w:r>
      <w:r w:rsidR="004A6EDB">
        <w:t>Program</w:t>
      </w:r>
      <w:r w:rsidR="0007146F">
        <w:t xml:space="preserve"> </w:t>
      </w:r>
      <w:r w:rsidR="0007146F" w:rsidRPr="00080AAF">
        <w:t>MR Single</w:t>
      </w:r>
      <w:r w:rsidR="00153DC3">
        <w:t>-</w:t>
      </w:r>
      <w:r w:rsidR="0007146F" w:rsidRPr="00080AAF">
        <w:t>Family (HEA)</w:t>
      </w:r>
      <w:r w:rsidR="0007146F">
        <w:t xml:space="preserve"> Program Component</w:t>
      </w:r>
      <w:bookmarkEnd w:id="3"/>
    </w:p>
    <w:tbl>
      <w:tblPr>
        <w:tblStyle w:val="EnergyTable11"/>
        <w:tblW w:w="5000" w:type="pct"/>
        <w:tblLook w:val="04A0" w:firstRow="1" w:lastRow="0" w:firstColumn="1" w:lastColumn="0" w:noHBand="0" w:noVBand="1"/>
      </w:tblPr>
      <w:tblGrid>
        <w:gridCol w:w="3862"/>
        <w:gridCol w:w="1726"/>
        <w:gridCol w:w="2005"/>
        <w:gridCol w:w="1767"/>
      </w:tblGrid>
      <w:tr w:rsidR="00902E8A" w:rsidRPr="006238FF" w14:paraId="06313B8D" w14:textId="77777777" w:rsidTr="00AC3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Pr>
          <w:p w14:paraId="170C0A5C" w14:textId="008364C6" w:rsidR="00902E8A" w:rsidRPr="006238FF" w:rsidRDefault="00902E8A" w:rsidP="004448AF">
            <w:pPr>
              <w:keepNext/>
              <w:jc w:val="left"/>
              <w:rPr>
                <w:rFonts w:cs="Arial"/>
                <w:b w:val="0"/>
              </w:rPr>
            </w:pPr>
            <w:r w:rsidRPr="3F9B3A83">
              <w:rPr>
                <w:rFonts w:cs="Arial"/>
              </w:rPr>
              <w:t>Program Measure</w:t>
            </w:r>
          </w:p>
        </w:tc>
        <w:tc>
          <w:tcPr>
            <w:tcW w:w="922" w:type="pct"/>
          </w:tcPr>
          <w:p w14:paraId="26A22707" w14:textId="34039145" w:rsidR="00902E8A"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1C434D9E">
              <w:rPr>
                <w:rFonts w:cs="Arial"/>
              </w:rPr>
              <w:t xml:space="preserve"> Free </w:t>
            </w:r>
          </w:p>
          <w:p w14:paraId="2A1C47D3" w14:textId="35BFFEBA" w:rsidR="00902E8A"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Ridership</w:t>
            </w:r>
          </w:p>
        </w:tc>
        <w:tc>
          <w:tcPr>
            <w:tcW w:w="1071" w:type="pct"/>
          </w:tcPr>
          <w:p w14:paraId="38E3E3CA" w14:textId="3858912F" w:rsidR="00902E8A"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1C434D9E">
              <w:rPr>
                <w:rFonts w:cs="Arial"/>
              </w:rPr>
              <w:t xml:space="preserve"> </w:t>
            </w:r>
          </w:p>
          <w:p w14:paraId="02BBDE33" w14:textId="19A67C73" w:rsidR="00902E8A"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szCs w:val="18"/>
              </w:rPr>
            </w:pPr>
            <w:r w:rsidRPr="31A4258C">
              <w:rPr>
                <w:rFonts w:cs="Arial"/>
              </w:rPr>
              <w:t>Spillover</w:t>
            </w:r>
          </w:p>
        </w:tc>
        <w:tc>
          <w:tcPr>
            <w:tcW w:w="944" w:type="pct"/>
          </w:tcPr>
          <w:p w14:paraId="3BDBA963" w14:textId="77777777" w:rsidR="00902E8A"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NTG </w:t>
            </w:r>
          </w:p>
          <w:p w14:paraId="0C2F1B26" w14:textId="22629ADC" w:rsidR="00902E8A" w:rsidRPr="006238FF" w:rsidRDefault="00902E8A" w:rsidP="004448AF">
            <w:pPr>
              <w:keepNext/>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Ratio*</w:t>
            </w:r>
          </w:p>
        </w:tc>
      </w:tr>
      <w:tr w:rsidR="00902E8A" w:rsidRPr="006238FF" w14:paraId="0E8013B7" w14:textId="77777777" w:rsidTr="00AC3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Pr>
          <w:p w14:paraId="5251863E" w14:textId="6751CEAE" w:rsidR="00902E8A" w:rsidRPr="006238FF" w:rsidRDefault="00902E8A" w:rsidP="004448AF">
            <w:pPr>
              <w:keepNext/>
              <w:jc w:val="left"/>
              <w:rPr>
                <w:rFonts w:ascii="Arial" w:hAnsi="Arial" w:cs="Arial"/>
              </w:rPr>
            </w:pPr>
            <w:r>
              <w:rPr>
                <w:rFonts w:ascii="Arial" w:hAnsi="Arial" w:cs="Arial"/>
              </w:rPr>
              <w:t>A</w:t>
            </w:r>
            <w:r w:rsidRPr="3F9B3A83">
              <w:rPr>
                <w:rFonts w:ascii="Arial" w:hAnsi="Arial" w:cs="Arial"/>
              </w:rPr>
              <w:t xml:space="preserve">ll </w:t>
            </w:r>
            <w:r w:rsidR="00FD7F57">
              <w:rPr>
                <w:rFonts w:ascii="Arial" w:hAnsi="Arial" w:cs="Arial"/>
              </w:rPr>
              <w:t xml:space="preserve">other </w:t>
            </w:r>
            <w:r w:rsidRPr="3F9B3A83">
              <w:rPr>
                <w:rFonts w:ascii="Arial" w:hAnsi="Arial" w:cs="Arial"/>
              </w:rPr>
              <w:t>measures</w:t>
            </w:r>
            <w:bookmarkStart w:id="4" w:name="_Ref174986051"/>
            <w:r w:rsidR="00CA54B1">
              <w:rPr>
                <w:rStyle w:val="FootnoteReference"/>
                <w:rFonts w:cs="Arial"/>
              </w:rPr>
              <w:footnoteReference w:id="3"/>
            </w:r>
            <w:bookmarkEnd w:id="4"/>
            <w:r w:rsidRPr="3F9B3A83">
              <w:rPr>
                <w:rFonts w:ascii="Arial" w:hAnsi="Arial" w:cs="Arial"/>
              </w:rPr>
              <w:t xml:space="preserve"> </w:t>
            </w:r>
            <w:r w:rsidR="00E41F06">
              <w:rPr>
                <w:rFonts w:ascii="Arial" w:hAnsi="Arial" w:cs="Arial"/>
              </w:rPr>
              <w:t>†</w:t>
            </w:r>
          </w:p>
        </w:tc>
        <w:tc>
          <w:tcPr>
            <w:tcW w:w="922" w:type="pct"/>
          </w:tcPr>
          <w:p w14:paraId="3EA9CD44" w14:textId="2647577F" w:rsidR="00902E8A" w:rsidRPr="4BFE2687" w:rsidRDefault="00902E8A" w:rsidP="004448AF">
            <w:pPr>
              <w:keepNext/>
              <w:jc w:val="right"/>
              <w:cnfStyle w:val="000000100000" w:firstRow="0" w:lastRow="0" w:firstColumn="0" w:lastColumn="0" w:oddVBand="0" w:evenVBand="0" w:oddHBand="1" w:evenHBand="0" w:firstRowFirstColumn="0" w:firstRowLastColumn="0" w:lastRowFirstColumn="0" w:lastRowLastColumn="0"/>
              <w:rPr>
                <w:rFonts w:cs="Arial"/>
              </w:rPr>
            </w:pPr>
            <w:r w:rsidRPr="1C434D9E">
              <w:rPr>
                <w:rFonts w:cs="Arial"/>
              </w:rPr>
              <w:t>0.</w:t>
            </w:r>
            <w:r w:rsidR="00F74787">
              <w:rPr>
                <w:rFonts w:cs="Arial"/>
              </w:rPr>
              <w:t>39</w:t>
            </w:r>
          </w:p>
        </w:tc>
        <w:tc>
          <w:tcPr>
            <w:tcW w:w="1071" w:type="pct"/>
          </w:tcPr>
          <w:p w14:paraId="4B856DB0" w14:textId="7E38F87D" w:rsidR="00902E8A" w:rsidRPr="4BFE2687" w:rsidRDefault="002A54AA" w:rsidP="004448AF">
            <w:pPr>
              <w:keepNext/>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0.09</w:t>
            </w:r>
          </w:p>
        </w:tc>
        <w:tc>
          <w:tcPr>
            <w:tcW w:w="944" w:type="pct"/>
          </w:tcPr>
          <w:p w14:paraId="3EF66B53" w14:textId="2AC8E855" w:rsidR="00902E8A" w:rsidRPr="006238FF" w:rsidRDefault="00D32D7F" w:rsidP="004448AF">
            <w:pPr>
              <w:keepNext/>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r w:rsidR="00F74787">
              <w:rPr>
                <w:rFonts w:cs="Arial"/>
              </w:rPr>
              <w:t>70</w:t>
            </w:r>
          </w:p>
        </w:tc>
      </w:tr>
    </w:tbl>
    <w:p w14:paraId="724E8138" w14:textId="77777777" w:rsidR="008D4270" w:rsidRDefault="008077EC" w:rsidP="00AC3B26">
      <w:pPr>
        <w:pStyle w:val="TableFigureNote"/>
      </w:pPr>
      <w:r w:rsidRPr="008077EC">
        <w:t>*</w:t>
      </w:r>
      <w:r>
        <w:t xml:space="preserve"> Numbers may not sum due to rounding.</w:t>
      </w:r>
      <w:r w:rsidR="209D00E8">
        <w:t xml:space="preserve"> </w:t>
      </w:r>
    </w:p>
    <w:p w14:paraId="6227FA73" w14:textId="7DBE075C" w:rsidR="00210998" w:rsidRDefault="00E41F06" w:rsidP="00D10FF6">
      <w:pPr>
        <w:pStyle w:val="TableFigureSource"/>
      </w:pPr>
      <w:r>
        <w:t xml:space="preserve">† Measures covered by their own NTG ratio and therefore not </w:t>
      </w:r>
      <w:r w:rsidR="00B643D2">
        <w:t xml:space="preserve">part of </w:t>
      </w:r>
      <w:r w:rsidR="00EC3D3C">
        <w:t xml:space="preserve">“All other measures” </w:t>
      </w:r>
      <w:r>
        <w:t xml:space="preserve">include </w:t>
      </w:r>
      <w:r w:rsidR="000E6A80" w:rsidRPr="000E6A80">
        <w:t>bathroom aerator, kitchen aerator, stationary showerhead</w:t>
      </w:r>
      <w:r w:rsidR="000E6A80">
        <w:t xml:space="preserve">, and </w:t>
      </w:r>
      <w:r w:rsidR="000E6A80" w:rsidRPr="000E6A80">
        <w:t>advanced thermostat</w:t>
      </w:r>
      <w:r w:rsidR="000E6A80">
        <w:t>.</w:t>
      </w:r>
      <w:r w:rsidR="000E6A80" w:rsidRPr="000E6A80">
        <w:t xml:space="preserve"> </w:t>
      </w:r>
      <w:r w:rsidR="00210998">
        <w:t>Source: Evaluation team analysis</w:t>
      </w:r>
    </w:p>
    <w:p w14:paraId="1BC50B46" w14:textId="74643B46" w:rsidR="00DB1CB3" w:rsidRPr="002A2E7B" w:rsidRDefault="000F4924" w:rsidP="000F4924">
      <w:pPr>
        <w:pStyle w:val="Heading1"/>
        <w:ind w:left="0" w:firstLine="0"/>
      </w:pPr>
      <w:r w:rsidRPr="000F4924">
        <w:t>Free</w:t>
      </w:r>
      <w:r>
        <w:rPr>
          <w:i/>
          <w:iCs/>
        </w:rPr>
        <w:t xml:space="preserve"> </w:t>
      </w:r>
      <w:r w:rsidR="00C92F2B">
        <w:t>Ridership</w:t>
      </w:r>
      <w:r w:rsidR="00275ED8">
        <w:t xml:space="preserve"> and Spillover </w:t>
      </w:r>
      <w:r w:rsidR="07D53660">
        <w:t xml:space="preserve">Research </w:t>
      </w:r>
      <w:r w:rsidR="00A32091">
        <w:t>Sample</w:t>
      </w:r>
      <w:r w:rsidR="00E87BFC">
        <w:t xml:space="preserve"> Disposition</w:t>
      </w:r>
    </w:p>
    <w:p w14:paraId="49DCB587" w14:textId="231745CE" w:rsidR="00E72640" w:rsidRDefault="301F099F" w:rsidP="250D5D30">
      <w:pPr>
        <w:pStyle w:val="BodyText"/>
        <w:spacing w:after="240"/>
        <w:rPr>
          <w:rFonts w:eastAsia="Arial" w:cs="Arial"/>
          <w:color w:val="000000" w:themeColor="text1"/>
          <w:lang w:val="en-US"/>
        </w:rPr>
      </w:pPr>
      <w:r w:rsidRPr="4BFE2687">
        <w:rPr>
          <w:rFonts w:eastAsia="Arial" w:cs="Arial"/>
          <w:color w:val="000000" w:themeColor="text1"/>
          <w:lang w:val="en-US"/>
        </w:rPr>
        <w:t>The participant web survey w</w:t>
      </w:r>
      <w:r w:rsidR="00974E91">
        <w:rPr>
          <w:rFonts w:eastAsia="Arial" w:cs="Arial"/>
          <w:color w:val="000000" w:themeColor="text1"/>
          <w:lang w:val="en-US"/>
        </w:rPr>
        <w:t>as</w:t>
      </w:r>
      <w:r w:rsidRPr="4BFE2687">
        <w:rPr>
          <w:rFonts w:eastAsia="Arial" w:cs="Arial"/>
          <w:color w:val="000000" w:themeColor="text1"/>
          <w:lang w:val="en-US"/>
        </w:rPr>
        <w:t xml:space="preserve"> fielded by </w:t>
      </w:r>
      <w:r w:rsidR="008B2209">
        <w:rPr>
          <w:rFonts w:eastAsia="Arial" w:cs="Arial"/>
          <w:color w:val="000000" w:themeColor="text1"/>
          <w:lang w:val="en-US"/>
        </w:rPr>
        <w:t>Guidehouse</w:t>
      </w:r>
      <w:r w:rsidR="00F34431" w:rsidRPr="4BFE2687">
        <w:rPr>
          <w:rFonts w:eastAsia="Arial" w:cs="Arial"/>
          <w:color w:val="000000" w:themeColor="text1"/>
          <w:lang w:val="en-US"/>
        </w:rPr>
        <w:t xml:space="preserve"> </w:t>
      </w:r>
      <w:r w:rsidRPr="4BFE2687">
        <w:rPr>
          <w:rFonts w:eastAsia="Arial" w:cs="Arial"/>
          <w:color w:val="000000" w:themeColor="text1"/>
          <w:lang w:val="en-US"/>
        </w:rPr>
        <w:t xml:space="preserve">using web survey software. </w:t>
      </w:r>
      <w:r w:rsidR="00EB26F7">
        <w:rPr>
          <w:rFonts w:eastAsia="Arial" w:cs="Arial"/>
          <w:color w:val="000000" w:themeColor="text1"/>
          <w:lang w:val="en-US"/>
        </w:rPr>
        <w:t>S</w:t>
      </w:r>
      <w:r w:rsidR="00EB26F7" w:rsidRPr="4BFE2687">
        <w:rPr>
          <w:rFonts w:eastAsia="Arial" w:cs="Arial"/>
          <w:color w:val="000000" w:themeColor="text1"/>
          <w:lang w:val="en-US"/>
        </w:rPr>
        <w:t>urvey</w:t>
      </w:r>
      <w:r w:rsidRPr="4BFE2687">
        <w:rPr>
          <w:rFonts w:eastAsia="Arial" w:cs="Arial"/>
          <w:color w:val="000000" w:themeColor="text1"/>
          <w:lang w:val="en-US"/>
        </w:rPr>
        <w:t xml:space="preserve"> invitations were emailed to </w:t>
      </w:r>
      <w:r w:rsidR="007C1DAD">
        <w:rPr>
          <w:rFonts w:eastAsia="Arial" w:cs="Arial"/>
          <w:color w:val="000000" w:themeColor="text1"/>
          <w:lang w:val="en-US"/>
        </w:rPr>
        <w:t>Single</w:t>
      </w:r>
      <w:r w:rsidR="00F8102F">
        <w:rPr>
          <w:rFonts w:eastAsia="Arial" w:cs="Arial"/>
          <w:color w:val="000000" w:themeColor="text1"/>
          <w:lang w:val="en-US"/>
        </w:rPr>
        <w:t>-</w:t>
      </w:r>
      <w:r w:rsidR="007C1DAD">
        <w:rPr>
          <w:rFonts w:eastAsia="Arial" w:cs="Arial"/>
          <w:color w:val="000000" w:themeColor="text1"/>
          <w:lang w:val="en-US"/>
        </w:rPr>
        <w:t xml:space="preserve">Family </w:t>
      </w:r>
      <w:r w:rsidR="00104086">
        <w:rPr>
          <w:rFonts w:eastAsia="Arial" w:cs="Arial"/>
          <w:color w:val="000000" w:themeColor="text1"/>
          <w:lang w:val="en-US"/>
        </w:rPr>
        <w:t xml:space="preserve">Program MR </w:t>
      </w:r>
      <w:r w:rsidR="003916BC" w:rsidRPr="00D53320">
        <w:rPr>
          <w:rFonts w:cs="Arial"/>
        </w:rPr>
        <w:t>Single-Family (HEA) Component</w:t>
      </w:r>
      <w:r w:rsidR="007C1DAD" w:rsidRPr="00D53320">
        <w:rPr>
          <w:rFonts w:cs="Arial"/>
        </w:rPr>
        <w:t xml:space="preserve"> </w:t>
      </w:r>
      <w:r w:rsidR="007A1FA3">
        <w:rPr>
          <w:rFonts w:eastAsia="Arial" w:cs="Arial"/>
          <w:color w:val="000000" w:themeColor="text1"/>
          <w:lang w:val="en-US"/>
        </w:rPr>
        <w:t xml:space="preserve">participants </w:t>
      </w:r>
      <w:r w:rsidRPr="4BFE2687">
        <w:rPr>
          <w:rFonts w:eastAsia="Arial" w:cs="Arial"/>
          <w:color w:val="000000" w:themeColor="text1"/>
          <w:lang w:val="en-US"/>
        </w:rPr>
        <w:t xml:space="preserve">who </w:t>
      </w:r>
      <w:r w:rsidR="00250496">
        <w:rPr>
          <w:rFonts w:eastAsia="Arial" w:cs="Arial"/>
          <w:color w:val="000000" w:themeColor="text1"/>
          <w:lang w:val="en-US"/>
        </w:rPr>
        <w:t xml:space="preserve">were provided </w:t>
      </w:r>
      <w:r w:rsidR="005649E8">
        <w:rPr>
          <w:rFonts w:eastAsia="Arial" w:cs="Arial"/>
          <w:color w:val="000000" w:themeColor="text1"/>
          <w:lang w:val="en-US"/>
        </w:rPr>
        <w:t>program</w:t>
      </w:r>
      <w:r w:rsidR="00250496">
        <w:rPr>
          <w:rFonts w:eastAsia="Arial" w:cs="Arial"/>
          <w:color w:val="000000" w:themeColor="text1"/>
          <w:lang w:val="en-US"/>
        </w:rPr>
        <w:t>-</w:t>
      </w:r>
      <w:r w:rsidR="005649E8">
        <w:rPr>
          <w:rFonts w:eastAsia="Arial" w:cs="Arial"/>
          <w:color w:val="000000" w:themeColor="text1"/>
          <w:lang w:val="en-US"/>
        </w:rPr>
        <w:t xml:space="preserve">incentivized </w:t>
      </w:r>
      <w:r w:rsidR="008B2209">
        <w:rPr>
          <w:rFonts w:eastAsia="Arial" w:cs="Arial"/>
          <w:color w:val="000000" w:themeColor="text1"/>
          <w:lang w:val="en-US"/>
        </w:rPr>
        <w:t xml:space="preserve">measures </w:t>
      </w:r>
      <w:r w:rsidR="00951D5C">
        <w:rPr>
          <w:rFonts w:eastAsia="Arial" w:cs="Arial"/>
          <w:color w:val="000000" w:themeColor="text1"/>
          <w:lang w:val="en-US"/>
        </w:rPr>
        <w:t>between January 2022 and March 2024</w:t>
      </w:r>
      <w:r w:rsidRPr="4BFE2687">
        <w:rPr>
          <w:rFonts w:eastAsia="Arial" w:cs="Arial"/>
          <w:color w:val="000000" w:themeColor="text1"/>
          <w:lang w:val="en-US"/>
        </w:rPr>
        <w:t xml:space="preserve">. </w:t>
      </w:r>
      <w:r w:rsidR="00750B5B">
        <w:rPr>
          <w:rFonts w:eastAsia="Arial" w:cs="Arial"/>
          <w:color w:val="000000" w:themeColor="text1"/>
          <w:lang w:val="en-US"/>
        </w:rPr>
        <w:t xml:space="preserve">Participants who received measures between January 2022 and December 2022 were presented with </w:t>
      </w:r>
      <w:r w:rsidR="004445A0">
        <w:rPr>
          <w:rFonts w:eastAsia="Arial" w:cs="Arial"/>
          <w:color w:val="000000" w:themeColor="text1"/>
          <w:lang w:val="en-US"/>
        </w:rPr>
        <w:t xml:space="preserve">SO questions </w:t>
      </w:r>
      <w:r w:rsidR="000834F0">
        <w:rPr>
          <w:rFonts w:eastAsia="Arial" w:cs="Arial"/>
          <w:color w:val="000000" w:themeColor="text1"/>
          <w:lang w:val="en-US"/>
        </w:rPr>
        <w:t>and those who received measures between January 2023 and March 2024 were presented with FR questions.</w:t>
      </w:r>
      <w:r w:rsidR="00763C0C">
        <w:rPr>
          <w:rFonts w:eastAsia="Arial" w:cs="Arial"/>
          <w:color w:val="000000" w:themeColor="text1"/>
          <w:lang w:val="en-US"/>
        </w:rPr>
        <w:t xml:space="preserve"> </w:t>
      </w:r>
    </w:p>
    <w:p w14:paraId="7F487FE3" w14:textId="460D6196" w:rsidR="00DB1CB3" w:rsidRPr="002A2E7B" w:rsidRDefault="00763C0C" w:rsidP="250D5D30">
      <w:pPr>
        <w:pStyle w:val="BodyText"/>
        <w:spacing w:after="240"/>
        <w:rPr>
          <w:rFonts w:eastAsia="Arial" w:cs="Arial"/>
          <w:color w:val="000000" w:themeColor="text1"/>
          <w:highlight w:val="yellow"/>
        </w:rPr>
      </w:pPr>
      <w:r>
        <w:rPr>
          <w:rFonts w:eastAsia="Arial" w:cs="Arial"/>
          <w:color w:val="000000" w:themeColor="text1"/>
          <w:lang w:val="en-US"/>
        </w:rPr>
        <w:t xml:space="preserve">To facilitate </w:t>
      </w:r>
      <w:r w:rsidR="009707D8">
        <w:rPr>
          <w:rFonts w:eastAsia="Arial" w:cs="Arial"/>
          <w:color w:val="000000" w:themeColor="text1"/>
          <w:lang w:val="en-US"/>
        </w:rPr>
        <w:t>response, a $10 incentive was provided to respondents who qualified for and completed the survey</w:t>
      </w:r>
      <w:r w:rsidR="009707D8">
        <w:rPr>
          <w:rStyle w:val="FootnoteReference"/>
          <w:rFonts w:eastAsia="Arial" w:cs="Arial"/>
          <w:lang w:val="en-US"/>
        </w:rPr>
        <w:footnoteReference w:id="4"/>
      </w:r>
      <w:r w:rsidR="009707D8">
        <w:rPr>
          <w:rFonts w:eastAsia="Arial" w:cs="Arial"/>
          <w:color w:val="000000" w:themeColor="text1"/>
          <w:lang w:val="en-US"/>
        </w:rPr>
        <w:t xml:space="preserve">. </w:t>
      </w:r>
      <w:r w:rsidR="00541532" w:rsidRPr="4BFE2687">
        <w:rPr>
          <w:rFonts w:eastAsia="Arial" w:cs="Arial"/>
          <w:color w:val="000000" w:themeColor="text1"/>
          <w:lang w:val="en-US"/>
        </w:rPr>
        <w:t xml:space="preserve">After the </w:t>
      </w:r>
      <w:r>
        <w:rPr>
          <w:rFonts w:eastAsia="Arial" w:cs="Arial"/>
          <w:color w:val="000000" w:themeColor="text1"/>
          <w:lang w:val="en-US"/>
        </w:rPr>
        <w:t>initial survey invitation</w:t>
      </w:r>
      <w:r w:rsidR="00541532" w:rsidRPr="4BFE2687">
        <w:rPr>
          <w:rFonts w:eastAsia="Arial" w:cs="Arial"/>
          <w:color w:val="000000" w:themeColor="text1"/>
          <w:lang w:val="en-US"/>
        </w:rPr>
        <w:t xml:space="preserve">, </w:t>
      </w:r>
      <w:r w:rsidR="00517E56">
        <w:rPr>
          <w:rFonts w:eastAsia="Arial" w:cs="Arial"/>
          <w:color w:val="000000" w:themeColor="text1"/>
          <w:lang w:val="en-US"/>
        </w:rPr>
        <w:t>four</w:t>
      </w:r>
      <w:r w:rsidR="00517E56" w:rsidRPr="4BFE2687">
        <w:rPr>
          <w:rFonts w:eastAsia="Arial" w:cs="Arial"/>
          <w:color w:val="000000" w:themeColor="text1"/>
          <w:lang w:val="en-US"/>
        </w:rPr>
        <w:t xml:space="preserve"> </w:t>
      </w:r>
      <w:r w:rsidR="00541532" w:rsidRPr="4BFE2687">
        <w:rPr>
          <w:rFonts w:eastAsia="Arial" w:cs="Arial"/>
          <w:color w:val="000000" w:themeColor="text1"/>
          <w:lang w:val="en-US"/>
        </w:rPr>
        <w:t>additional reminders were emailed to encourage completion of the web survey.</w:t>
      </w:r>
      <w:r>
        <w:rPr>
          <w:rFonts w:eastAsia="Arial" w:cs="Arial"/>
          <w:color w:val="000000" w:themeColor="text1"/>
          <w:lang w:val="en-US"/>
        </w:rPr>
        <w:t xml:space="preserve"> Faced with lower than </w:t>
      </w:r>
      <w:r w:rsidR="004905FD">
        <w:rPr>
          <w:rFonts w:eastAsia="Arial" w:cs="Arial"/>
          <w:color w:val="000000" w:themeColor="text1"/>
          <w:lang w:val="en-US"/>
        </w:rPr>
        <w:t xml:space="preserve">the </w:t>
      </w:r>
      <w:r>
        <w:rPr>
          <w:rFonts w:eastAsia="Arial" w:cs="Arial"/>
          <w:color w:val="000000" w:themeColor="text1"/>
          <w:lang w:val="en-US"/>
        </w:rPr>
        <w:t>anticipated response, the final (fourth) reminder also included a notice that the incentive</w:t>
      </w:r>
      <w:r w:rsidR="00550B63">
        <w:rPr>
          <w:rFonts w:eastAsia="Arial" w:cs="Arial"/>
          <w:color w:val="000000" w:themeColor="text1"/>
          <w:lang w:val="en-US"/>
        </w:rPr>
        <w:t xml:space="preserve"> was increased from $10 to $50. </w:t>
      </w:r>
      <w:r w:rsidR="00F454EB">
        <w:rPr>
          <w:rFonts w:eastAsia="Arial" w:cs="Arial"/>
          <w:color w:val="000000" w:themeColor="text1"/>
          <w:lang w:val="en-US"/>
        </w:rPr>
        <w:t xml:space="preserve">The survey opened on </w:t>
      </w:r>
      <w:r w:rsidR="00645AEE">
        <w:rPr>
          <w:rFonts w:eastAsia="Arial" w:cs="Arial"/>
          <w:color w:val="000000" w:themeColor="text1"/>
          <w:lang w:val="en-US"/>
        </w:rPr>
        <w:t xml:space="preserve">June 28, </w:t>
      </w:r>
      <w:r w:rsidR="00E72640">
        <w:rPr>
          <w:rFonts w:eastAsia="Arial" w:cs="Arial"/>
          <w:color w:val="000000" w:themeColor="text1"/>
          <w:lang w:val="en-US"/>
        </w:rPr>
        <w:t>2024,</w:t>
      </w:r>
      <w:r w:rsidR="00645AEE">
        <w:rPr>
          <w:rFonts w:eastAsia="Arial" w:cs="Arial"/>
          <w:color w:val="000000" w:themeColor="text1"/>
          <w:lang w:val="en-US"/>
        </w:rPr>
        <w:t xml:space="preserve"> and was closed on </w:t>
      </w:r>
      <w:r w:rsidR="00E72640">
        <w:rPr>
          <w:rFonts w:eastAsia="Arial" w:cs="Arial"/>
          <w:color w:val="000000" w:themeColor="text1"/>
          <w:lang w:val="en-US"/>
        </w:rPr>
        <w:t xml:space="preserve">July 29, 2024. </w:t>
      </w:r>
      <w:r>
        <w:rPr>
          <w:rFonts w:eastAsia="Arial" w:cs="Arial"/>
          <w:color w:val="000000" w:themeColor="text1"/>
          <w:lang w:val="en-US"/>
        </w:rPr>
        <w:t xml:space="preserve"> </w:t>
      </w:r>
    </w:p>
    <w:p w14:paraId="553CB8AC" w14:textId="4C0B7B04" w:rsidR="00DB1CB3" w:rsidRPr="004C1932" w:rsidRDefault="00893E49" w:rsidP="250D5D30">
      <w:pPr>
        <w:pStyle w:val="BodyText"/>
        <w:spacing w:after="240"/>
        <w:rPr>
          <w:rFonts w:eastAsia="Arial" w:cs="Arial"/>
          <w:color w:val="000000" w:themeColor="text1"/>
        </w:rPr>
      </w:pPr>
      <w:r>
        <w:rPr>
          <w:rFonts w:eastAsia="Arial" w:cs="Arial"/>
          <w:color w:val="000000" w:themeColor="text1"/>
          <w:lang w:val="en-US"/>
        </w:rPr>
        <w:fldChar w:fldCharType="begin"/>
      </w:r>
      <w:r>
        <w:rPr>
          <w:rFonts w:eastAsia="Arial" w:cs="Arial"/>
          <w:color w:val="000000" w:themeColor="text1"/>
          <w:lang w:val="en-US"/>
        </w:rPr>
        <w:instrText xml:space="preserve"> REF _Ref140657746 \h </w:instrText>
      </w:r>
      <w:r>
        <w:rPr>
          <w:rFonts w:eastAsia="Arial" w:cs="Arial"/>
          <w:color w:val="000000" w:themeColor="text1"/>
          <w:lang w:val="en-US"/>
        </w:rPr>
      </w:r>
      <w:r>
        <w:rPr>
          <w:rFonts w:eastAsia="Arial" w:cs="Arial"/>
          <w:color w:val="000000" w:themeColor="text1"/>
          <w:lang w:val="en-US"/>
        </w:rPr>
        <w:fldChar w:fldCharType="separate"/>
      </w:r>
      <w:r>
        <w:t>Table</w:t>
      </w:r>
      <w:r w:rsidR="00BB2325">
        <w:t>s 2 and</w:t>
      </w:r>
      <w:r>
        <w:t xml:space="preserve"> </w:t>
      </w:r>
      <w:r>
        <w:rPr>
          <w:noProof/>
        </w:rPr>
        <w:t>3</w:t>
      </w:r>
      <w:r>
        <w:rPr>
          <w:rFonts w:eastAsia="Arial" w:cs="Arial"/>
          <w:color w:val="000000" w:themeColor="text1"/>
          <w:lang w:val="en-US"/>
        </w:rPr>
        <w:fldChar w:fldCharType="end"/>
      </w:r>
      <w:r w:rsidR="0047364F">
        <w:rPr>
          <w:rFonts w:eastAsia="Arial" w:cs="Arial"/>
          <w:color w:val="000000" w:themeColor="text1"/>
          <w:lang w:val="en-US"/>
        </w:rPr>
        <w:t xml:space="preserve"> (</w:t>
      </w:r>
      <w:r w:rsidR="00C63C4A">
        <w:rPr>
          <w:rFonts w:eastAsia="Arial" w:cs="Arial"/>
          <w:color w:val="000000" w:themeColor="text1"/>
          <w:lang w:val="en-US"/>
        </w:rPr>
        <w:t xml:space="preserve">Page </w:t>
      </w:r>
      <w:r w:rsidR="00C63C4A">
        <w:rPr>
          <w:rFonts w:eastAsia="Arial" w:cs="Arial"/>
          <w:color w:val="000000" w:themeColor="text1"/>
          <w:lang w:val="en-US"/>
        </w:rPr>
        <w:fldChar w:fldCharType="begin"/>
      </w:r>
      <w:r w:rsidR="00C63C4A">
        <w:rPr>
          <w:rFonts w:eastAsia="Arial" w:cs="Arial"/>
          <w:color w:val="000000" w:themeColor="text1"/>
          <w:lang w:val="en-US"/>
        </w:rPr>
        <w:instrText xml:space="preserve"> PAGEREF _Ref175061019 \h </w:instrText>
      </w:r>
      <w:r w:rsidR="00C63C4A">
        <w:rPr>
          <w:rFonts w:eastAsia="Arial" w:cs="Arial"/>
          <w:color w:val="000000" w:themeColor="text1"/>
          <w:lang w:val="en-US"/>
        </w:rPr>
      </w:r>
      <w:r w:rsidR="00C63C4A">
        <w:rPr>
          <w:rFonts w:eastAsia="Arial" w:cs="Arial"/>
          <w:color w:val="000000" w:themeColor="text1"/>
          <w:lang w:val="en-US"/>
        </w:rPr>
        <w:fldChar w:fldCharType="separate"/>
      </w:r>
      <w:r w:rsidR="00C63C4A">
        <w:rPr>
          <w:rFonts w:eastAsia="Arial" w:cs="Arial"/>
          <w:noProof/>
          <w:color w:val="000000" w:themeColor="text1"/>
          <w:lang w:val="en-US"/>
        </w:rPr>
        <w:t>3</w:t>
      </w:r>
      <w:r w:rsidR="00C63C4A">
        <w:rPr>
          <w:rFonts w:eastAsia="Arial" w:cs="Arial"/>
          <w:color w:val="000000" w:themeColor="text1"/>
          <w:lang w:val="en-US"/>
        </w:rPr>
        <w:fldChar w:fldCharType="end"/>
      </w:r>
      <w:r w:rsidR="00C63C4A">
        <w:rPr>
          <w:rFonts w:eastAsia="Arial" w:cs="Arial"/>
          <w:color w:val="000000" w:themeColor="text1"/>
          <w:lang w:val="en-US"/>
        </w:rPr>
        <w:t>)</w:t>
      </w:r>
      <w:r>
        <w:rPr>
          <w:rFonts w:eastAsia="Arial" w:cs="Arial"/>
          <w:color w:val="000000" w:themeColor="text1"/>
          <w:lang w:val="en-US"/>
        </w:rPr>
        <w:t xml:space="preserve"> </w:t>
      </w:r>
      <w:r w:rsidR="301F099F" w:rsidRPr="4BFE2687">
        <w:rPr>
          <w:rFonts w:eastAsia="Arial" w:cs="Arial"/>
          <w:color w:val="000000" w:themeColor="text1"/>
          <w:lang w:val="en-US"/>
        </w:rPr>
        <w:t>present</w:t>
      </w:r>
      <w:r w:rsidR="004905FD">
        <w:rPr>
          <w:rFonts w:eastAsia="Arial" w:cs="Arial"/>
          <w:color w:val="000000" w:themeColor="text1"/>
          <w:lang w:val="en-US"/>
        </w:rPr>
        <w:t xml:space="preserve"> </w:t>
      </w:r>
      <w:r w:rsidR="301F099F" w:rsidRPr="4BFE2687">
        <w:rPr>
          <w:rFonts w:eastAsia="Arial" w:cs="Arial"/>
          <w:color w:val="000000" w:themeColor="text1"/>
          <w:lang w:val="en-US"/>
        </w:rPr>
        <w:t xml:space="preserve">the </w:t>
      </w:r>
      <w:r w:rsidR="00E87BFC">
        <w:rPr>
          <w:rFonts w:eastAsia="Arial" w:cs="Arial"/>
          <w:color w:val="000000" w:themeColor="text1"/>
          <w:lang w:val="en-US"/>
        </w:rPr>
        <w:t>sample disposition</w:t>
      </w:r>
      <w:r w:rsidR="301F099F" w:rsidRPr="4BFE2687">
        <w:rPr>
          <w:rFonts w:eastAsia="Arial" w:cs="Arial"/>
          <w:color w:val="000000" w:themeColor="text1"/>
          <w:lang w:val="en-US"/>
        </w:rPr>
        <w:t>.</w:t>
      </w:r>
      <w:r w:rsidR="00C04F16">
        <w:rPr>
          <w:rFonts w:eastAsia="Arial" w:cs="Arial"/>
          <w:color w:val="000000" w:themeColor="text1"/>
          <w:lang w:val="en-US"/>
        </w:rPr>
        <w:t xml:space="preserve"> Note that completes as indicated </w:t>
      </w:r>
      <w:r w:rsidR="00CB0486">
        <w:rPr>
          <w:rFonts w:eastAsia="Arial" w:cs="Arial"/>
          <w:color w:val="000000" w:themeColor="text1"/>
          <w:lang w:val="en-US"/>
        </w:rPr>
        <w:t xml:space="preserve">in these tables also include partial surveys in the event the respondent answered </w:t>
      </w:r>
      <w:r w:rsidR="0032301E">
        <w:rPr>
          <w:rFonts w:eastAsia="Arial" w:cs="Arial"/>
          <w:color w:val="000000" w:themeColor="text1"/>
          <w:lang w:val="en-US"/>
        </w:rPr>
        <w:t xml:space="preserve">the required questions. </w:t>
      </w:r>
    </w:p>
    <w:p w14:paraId="29A1160A" w14:textId="36212B4F" w:rsidR="00DB1CB3" w:rsidRPr="002A2E7B" w:rsidRDefault="07D53660" w:rsidP="250D5D30">
      <w:pPr>
        <w:pStyle w:val="Caption"/>
      </w:pPr>
      <w:bookmarkStart w:id="5" w:name="_Ref140657746"/>
      <w:r>
        <w:t xml:space="preserve">Table </w:t>
      </w:r>
      <w:r w:rsidR="00DB1CB3" w:rsidRPr="250D5D30">
        <w:rPr>
          <w:noProof/>
        </w:rPr>
        <w:fldChar w:fldCharType="begin"/>
      </w:r>
      <w:r w:rsidR="00DB1CB3" w:rsidRPr="250D5D30">
        <w:rPr>
          <w:noProof/>
        </w:rPr>
        <w:instrText xml:space="preserve"> SEQ Table \* ARABIC </w:instrText>
      </w:r>
      <w:r w:rsidR="00DB1CB3" w:rsidRPr="250D5D30">
        <w:rPr>
          <w:noProof/>
        </w:rPr>
        <w:fldChar w:fldCharType="separate"/>
      </w:r>
      <w:r w:rsidR="002140BB">
        <w:rPr>
          <w:noProof/>
        </w:rPr>
        <w:t>2</w:t>
      </w:r>
      <w:r w:rsidR="00DB1CB3" w:rsidRPr="250D5D30">
        <w:rPr>
          <w:noProof/>
        </w:rPr>
        <w:fldChar w:fldCharType="end"/>
      </w:r>
      <w:bookmarkEnd w:id="5"/>
      <w:r>
        <w:t xml:space="preserve">. Free Ridership </w:t>
      </w:r>
      <w:r w:rsidR="00E87BFC">
        <w:t>Sam</w:t>
      </w:r>
      <w:bookmarkStart w:id="6" w:name="x"/>
      <w:bookmarkEnd w:id="6"/>
      <w:r w:rsidR="00E87BFC">
        <w:t>ple Disposition</w:t>
      </w:r>
    </w:p>
    <w:tbl>
      <w:tblPr>
        <w:tblStyle w:val="EnergyTable11"/>
        <w:tblW w:w="5000" w:type="pct"/>
        <w:tblLayout w:type="fixed"/>
        <w:tblLook w:val="04A0" w:firstRow="1" w:lastRow="0" w:firstColumn="1" w:lastColumn="0" w:noHBand="0" w:noVBand="1"/>
      </w:tblPr>
      <w:tblGrid>
        <w:gridCol w:w="1170"/>
        <w:gridCol w:w="1440"/>
        <w:gridCol w:w="1260"/>
        <w:gridCol w:w="1260"/>
        <w:gridCol w:w="1556"/>
        <w:gridCol w:w="1234"/>
        <w:gridCol w:w="1440"/>
      </w:tblGrid>
      <w:tr w:rsidR="002F2D0C" w:rsidRPr="000C60CE" w14:paraId="4351D080" w14:textId="77777777" w:rsidTr="006378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Pr>
          <w:p w14:paraId="5EC4AEC6" w14:textId="7DA70466" w:rsidR="00802A84" w:rsidRPr="000C60CE" w:rsidRDefault="00802A84" w:rsidP="00802A84">
            <w:pPr>
              <w:spacing w:line="259" w:lineRule="auto"/>
              <w:jc w:val="left"/>
              <w:rPr>
                <w:sz w:val="20"/>
                <w:szCs w:val="20"/>
              </w:rPr>
            </w:pPr>
            <w:r w:rsidRPr="000C60CE">
              <w:rPr>
                <w:rFonts w:cs="Arial"/>
                <w:sz w:val="20"/>
                <w:szCs w:val="20"/>
              </w:rPr>
              <w:t>Category</w:t>
            </w:r>
          </w:p>
        </w:tc>
        <w:tc>
          <w:tcPr>
            <w:tcW w:w="1440" w:type="dxa"/>
          </w:tcPr>
          <w:p w14:paraId="10BFB5AE" w14:textId="75AAF100" w:rsidR="00802A84" w:rsidRPr="000C60CE" w:rsidRDefault="00802A84"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C60CE">
              <w:rPr>
                <w:sz w:val="20"/>
                <w:szCs w:val="20"/>
              </w:rPr>
              <w:t>Sample of Unique Participants</w:t>
            </w:r>
          </w:p>
        </w:tc>
        <w:tc>
          <w:tcPr>
            <w:tcW w:w="1260" w:type="dxa"/>
          </w:tcPr>
          <w:p w14:paraId="318C99BD" w14:textId="414E2885" w:rsidR="00802A84" w:rsidRPr="000C60CE" w:rsidRDefault="00802A84" w:rsidP="00802A84">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Target Completes</w:t>
            </w:r>
          </w:p>
        </w:tc>
        <w:tc>
          <w:tcPr>
            <w:tcW w:w="1260" w:type="dxa"/>
          </w:tcPr>
          <w:p w14:paraId="3978EF74" w14:textId="24B949E8" w:rsidR="00802A84" w:rsidRPr="000C60CE" w:rsidRDefault="42C5B7CE" w:rsidP="00802A84">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Actual Completes</w:t>
            </w:r>
          </w:p>
        </w:tc>
        <w:tc>
          <w:tcPr>
            <w:tcW w:w="1556" w:type="dxa"/>
          </w:tcPr>
          <w:p w14:paraId="1078E6DD" w14:textId="083DEFB7" w:rsidR="00802A84" w:rsidRPr="00791B45" w:rsidRDefault="00C849DF" w:rsidP="00802A84">
            <w:pPr>
              <w:spacing w:line="259" w:lineRule="auto"/>
              <w:jc w:val="right"/>
              <w:cnfStyle w:val="100000000000" w:firstRow="1" w:lastRow="0" w:firstColumn="0" w:lastColumn="0" w:oddVBand="0" w:evenVBand="0" w:oddHBand="0" w:evenHBand="0" w:firstRowFirstColumn="0" w:firstRowLastColumn="0" w:lastRowFirstColumn="0" w:lastRowLastColumn="0"/>
              <w:rPr>
                <w:sz w:val="20"/>
                <w:vertAlign w:val="superscript"/>
              </w:rPr>
            </w:pPr>
            <w:proofErr w:type="spellStart"/>
            <w:r w:rsidRPr="000542F3">
              <w:rPr>
                <w:color w:val="FFFFFF" w:themeColor="background1"/>
                <w:sz w:val="20"/>
                <w:szCs w:val="20"/>
              </w:rPr>
              <w:t>Analy</w:t>
            </w:r>
            <w:r w:rsidR="00BF3B4A">
              <w:rPr>
                <w:color w:val="FFFFFF" w:themeColor="background1"/>
                <w:sz w:val="20"/>
                <w:szCs w:val="20"/>
              </w:rPr>
              <w:t>z</w:t>
            </w:r>
            <w:r w:rsidRPr="000542F3">
              <w:rPr>
                <w:color w:val="FFFFFF" w:themeColor="background1"/>
                <w:sz w:val="20"/>
                <w:szCs w:val="20"/>
              </w:rPr>
              <w:t>ed</w:t>
            </w:r>
            <w:proofErr w:type="spellEnd"/>
            <w:r w:rsidR="42C5B7CE" w:rsidRPr="000542F3">
              <w:rPr>
                <w:color w:val="FFFFFF" w:themeColor="background1"/>
                <w:sz w:val="20"/>
                <w:szCs w:val="20"/>
              </w:rPr>
              <w:t xml:space="preserve"> </w:t>
            </w:r>
            <w:r w:rsidR="42C5B7CE" w:rsidRPr="000C60CE">
              <w:rPr>
                <w:sz w:val="20"/>
                <w:szCs w:val="20"/>
              </w:rPr>
              <w:t>Completes</w:t>
            </w:r>
            <w:r w:rsidR="003517AE" w:rsidRPr="008954B7">
              <w:rPr>
                <w:rStyle w:val="FootnoteReference"/>
                <w:color w:val="FFFFFF" w:themeColor="background1"/>
                <w:sz w:val="20"/>
                <w:szCs w:val="20"/>
              </w:rPr>
              <w:footnoteReference w:id="5"/>
            </w:r>
          </w:p>
        </w:tc>
        <w:tc>
          <w:tcPr>
            <w:tcW w:w="1234" w:type="dxa"/>
          </w:tcPr>
          <w:p w14:paraId="4E127E35" w14:textId="2DB74987" w:rsidR="00802A84" w:rsidRPr="000C60CE" w:rsidRDefault="00802A84" w:rsidP="00637842">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0C60CE">
              <w:rPr>
                <w:sz w:val="20"/>
                <w:szCs w:val="20"/>
              </w:rPr>
              <w:t>ResponseRate</w:t>
            </w:r>
            <w:proofErr w:type="spellEnd"/>
          </w:p>
        </w:tc>
        <w:tc>
          <w:tcPr>
            <w:tcW w:w="1440" w:type="dxa"/>
          </w:tcPr>
          <w:p w14:paraId="177D7C64" w14:textId="31873CA8" w:rsidR="00802A84" w:rsidRPr="000C60CE" w:rsidRDefault="42C5B7CE"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Respondent Share of Program Savings (kWh)</w:t>
            </w:r>
          </w:p>
        </w:tc>
      </w:tr>
      <w:tr w:rsidR="00AD6BE9" w:rsidRPr="000C60CE" w14:paraId="4704E6E3" w14:textId="77777777" w:rsidTr="006378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Pr>
          <w:p w14:paraId="4ED7BB6A" w14:textId="3133C515" w:rsidR="002140BB" w:rsidRPr="000C60CE" w:rsidRDefault="002140BB" w:rsidP="250D5D30">
            <w:pPr>
              <w:spacing w:line="259" w:lineRule="auto"/>
              <w:jc w:val="left"/>
              <w:rPr>
                <w:sz w:val="20"/>
                <w:szCs w:val="20"/>
              </w:rPr>
            </w:pPr>
            <w:r w:rsidRPr="000C60CE">
              <w:rPr>
                <w:rFonts w:ascii="Arial" w:hAnsi="Arial" w:cs="Arial"/>
                <w:sz w:val="20"/>
                <w:szCs w:val="20"/>
              </w:rPr>
              <w:t>Participant</w:t>
            </w:r>
          </w:p>
        </w:tc>
        <w:tc>
          <w:tcPr>
            <w:tcW w:w="1440" w:type="dxa"/>
          </w:tcPr>
          <w:p w14:paraId="5B05234F" w14:textId="482B0A49" w:rsidR="002140BB" w:rsidRPr="000C60CE" w:rsidRDefault="00A0037A"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w:t>
            </w:r>
            <w:r w:rsidR="00802A84" w:rsidRPr="000C60CE">
              <w:rPr>
                <w:rFonts w:cs="Arial"/>
                <w:sz w:val="20"/>
                <w:szCs w:val="20"/>
              </w:rPr>
              <w:t>0</w:t>
            </w:r>
          </w:p>
        </w:tc>
        <w:tc>
          <w:tcPr>
            <w:tcW w:w="1260" w:type="dxa"/>
          </w:tcPr>
          <w:p w14:paraId="3EC9A319" w14:textId="61AB4E4C" w:rsidR="002140BB" w:rsidRPr="000C60CE" w:rsidRDefault="00EA70D7"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w:t>
            </w:r>
          </w:p>
        </w:tc>
        <w:tc>
          <w:tcPr>
            <w:tcW w:w="1260" w:type="dxa"/>
          </w:tcPr>
          <w:p w14:paraId="32ABA185" w14:textId="03E7ADAD" w:rsidR="002140BB" w:rsidRPr="000C60CE" w:rsidRDefault="00802A84"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0C60CE">
              <w:rPr>
                <w:rFonts w:cs="Arial"/>
                <w:sz w:val="20"/>
                <w:szCs w:val="20"/>
              </w:rPr>
              <w:t>2</w:t>
            </w:r>
            <w:r w:rsidR="00DF1040">
              <w:rPr>
                <w:rFonts w:cs="Arial"/>
                <w:sz w:val="20"/>
                <w:szCs w:val="20"/>
              </w:rPr>
              <w:t>6</w:t>
            </w:r>
          </w:p>
        </w:tc>
        <w:tc>
          <w:tcPr>
            <w:tcW w:w="1556" w:type="dxa"/>
          </w:tcPr>
          <w:p w14:paraId="399A873F" w14:textId="6494FEE6" w:rsidR="002140BB" w:rsidRPr="000C60CE" w:rsidRDefault="0045293D"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F1040">
              <w:rPr>
                <w:rFonts w:cs="Arial"/>
                <w:sz w:val="20"/>
                <w:szCs w:val="20"/>
              </w:rPr>
              <w:t>18</w:t>
            </w:r>
          </w:p>
        </w:tc>
        <w:tc>
          <w:tcPr>
            <w:tcW w:w="1234" w:type="dxa"/>
          </w:tcPr>
          <w:p w14:paraId="7F563FDA" w14:textId="09C9F537" w:rsidR="002140BB" w:rsidRPr="004905FD" w:rsidRDefault="00182B49" w:rsidP="00637842">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43</w:t>
            </w:r>
            <w:r w:rsidR="00F66AF8">
              <w:rPr>
                <w:rFonts w:cs="Arial"/>
                <w:sz w:val="20"/>
                <w:szCs w:val="20"/>
              </w:rPr>
              <w:t>%</w:t>
            </w:r>
          </w:p>
        </w:tc>
        <w:tc>
          <w:tcPr>
            <w:tcW w:w="1440" w:type="dxa"/>
          </w:tcPr>
          <w:p w14:paraId="5BC2EC21" w14:textId="7C7D67BB" w:rsidR="002140BB" w:rsidRPr="004905FD" w:rsidRDefault="00C01355"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905FD">
              <w:rPr>
                <w:rFonts w:cs="Arial"/>
                <w:sz w:val="20"/>
                <w:szCs w:val="20"/>
              </w:rPr>
              <w:t>14</w:t>
            </w:r>
            <w:r w:rsidR="002140BB" w:rsidRPr="004905FD">
              <w:rPr>
                <w:rFonts w:cs="Arial"/>
                <w:sz w:val="20"/>
                <w:szCs w:val="20"/>
              </w:rPr>
              <w:t>%</w:t>
            </w:r>
          </w:p>
        </w:tc>
      </w:tr>
    </w:tbl>
    <w:p w14:paraId="3753CCDE" w14:textId="6D6E37EC" w:rsidR="00CC039E" w:rsidRDefault="00CC039E" w:rsidP="008954B7">
      <w:pPr>
        <w:pStyle w:val="TableFigureNote"/>
      </w:pPr>
      <w:r>
        <w:t>Source: Evaluation team analysis.</w:t>
      </w:r>
    </w:p>
    <w:p w14:paraId="3769BB8E" w14:textId="2C2ED365" w:rsidR="002140BB" w:rsidRPr="002A2E7B" w:rsidRDefault="002140BB" w:rsidP="002140BB">
      <w:pPr>
        <w:pStyle w:val="Caption"/>
      </w:pPr>
      <w:bookmarkStart w:id="7" w:name="_Ref175061019"/>
      <w:r>
        <w:lastRenderedPageBreak/>
        <w:t xml:space="preserve">Table </w:t>
      </w:r>
      <w:r w:rsidRPr="2B364785">
        <w:rPr>
          <w:noProof/>
        </w:rPr>
        <w:fldChar w:fldCharType="begin"/>
      </w:r>
      <w:r w:rsidRPr="2B364785">
        <w:rPr>
          <w:noProof/>
        </w:rPr>
        <w:instrText xml:space="preserve"> SEQ Table \* ARABIC </w:instrText>
      </w:r>
      <w:r w:rsidRPr="2B364785">
        <w:rPr>
          <w:noProof/>
        </w:rPr>
        <w:fldChar w:fldCharType="separate"/>
      </w:r>
      <w:r w:rsidRPr="2B364785">
        <w:rPr>
          <w:noProof/>
        </w:rPr>
        <w:t>3</w:t>
      </w:r>
      <w:r w:rsidRPr="2B364785">
        <w:rPr>
          <w:noProof/>
        </w:rPr>
        <w:fldChar w:fldCharType="end"/>
      </w:r>
      <w:r>
        <w:t xml:space="preserve">. Spillover </w:t>
      </w:r>
      <w:r w:rsidR="00E87BFC">
        <w:t>Sample Disposition</w:t>
      </w:r>
      <w:bookmarkEnd w:id="7"/>
    </w:p>
    <w:tbl>
      <w:tblPr>
        <w:tblStyle w:val="EnergyTable11"/>
        <w:tblW w:w="5000" w:type="pct"/>
        <w:tblLayout w:type="fixed"/>
        <w:tblLook w:val="04A0" w:firstRow="1" w:lastRow="0" w:firstColumn="1" w:lastColumn="0" w:noHBand="0" w:noVBand="1"/>
      </w:tblPr>
      <w:tblGrid>
        <w:gridCol w:w="1161"/>
        <w:gridCol w:w="1361"/>
        <w:gridCol w:w="1408"/>
        <w:gridCol w:w="1239"/>
        <w:gridCol w:w="1584"/>
        <w:gridCol w:w="1072"/>
        <w:gridCol w:w="1535"/>
      </w:tblGrid>
      <w:tr w:rsidR="00DE4D0C" w:rsidRPr="00DE4D0C" w14:paraId="655F1C06" w14:textId="77777777" w:rsidTr="00AD57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tcPr>
          <w:p w14:paraId="6E4D130C" w14:textId="162F6F70" w:rsidR="00DE4D0C" w:rsidRPr="00DE4D0C" w:rsidRDefault="00DE4D0C" w:rsidP="00DE4D0C">
            <w:pPr>
              <w:spacing w:line="259" w:lineRule="auto"/>
              <w:jc w:val="left"/>
              <w:rPr>
                <w:sz w:val="20"/>
                <w:szCs w:val="20"/>
              </w:rPr>
            </w:pPr>
            <w:r w:rsidRPr="00DE4D0C">
              <w:rPr>
                <w:rFonts w:cs="Arial"/>
                <w:sz w:val="20"/>
                <w:szCs w:val="20"/>
              </w:rPr>
              <w:t>Category</w:t>
            </w:r>
          </w:p>
        </w:tc>
        <w:tc>
          <w:tcPr>
            <w:tcW w:w="1361" w:type="dxa"/>
          </w:tcPr>
          <w:p w14:paraId="1DE092BF" w14:textId="5561F3B6"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E4D0C">
              <w:rPr>
                <w:sz w:val="20"/>
                <w:szCs w:val="20"/>
              </w:rPr>
              <w:t>Sample of Unique Participants</w:t>
            </w:r>
          </w:p>
        </w:tc>
        <w:tc>
          <w:tcPr>
            <w:tcW w:w="1408" w:type="dxa"/>
          </w:tcPr>
          <w:p w14:paraId="4B6A65B4" w14:textId="610CB1E6"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Target Completes</w:t>
            </w:r>
          </w:p>
        </w:tc>
        <w:tc>
          <w:tcPr>
            <w:tcW w:w="1239" w:type="dxa"/>
          </w:tcPr>
          <w:p w14:paraId="4BCC8CB2" w14:textId="174F0B37"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Actual Completes</w:t>
            </w:r>
          </w:p>
        </w:tc>
        <w:tc>
          <w:tcPr>
            <w:tcW w:w="1584" w:type="dxa"/>
          </w:tcPr>
          <w:p w14:paraId="013E6E7F" w14:textId="7912F69F"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Made Additional Efficiency Improvements</w:t>
            </w:r>
          </w:p>
        </w:tc>
        <w:tc>
          <w:tcPr>
            <w:tcW w:w="1072" w:type="dxa"/>
          </w:tcPr>
          <w:p w14:paraId="5321ABD8" w14:textId="26CA3DC8"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Qualified for Spillover</w:t>
            </w:r>
          </w:p>
        </w:tc>
        <w:tc>
          <w:tcPr>
            <w:tcW w:w="1535" w:type="dxa"/>
          </w:tcPr>
          <w:p w14:paraId="4DCA4FAA" w14:textId="02F3F5F7" w:rsidR="00DE4D0C" w:rsidRPr="00DE4D0C" w:rsidRDefault="00DE4D0C" w:rsidP="00DE4D0C">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 xml:space="preserve">Share of Program Savings </w:t>
            </w:r>
            <w:r w:rsidR="00844636">
              <w:rPr>
                <w:sz w:val="20"/>
                <w:szCs w:val="20"/>
              </w:rPr>
              <w:t>(kWh)</w:t>
            </w:r>
            <w:r w:rsidRPr="00DE4D0C">
              <w:rPr>
                <w:sz w:val="20"/>
                <w:szCs w:val="20"/>
              </w:rPr>
              <w:t xml:space="preserve"> Represented by </w:t>
            </w:r>
            <w:r>
              <w:rPr>
                <w:sz w:val="20"/>
                <w:szCs w:val="20"/>
              </w:rPr>
              <w:t xml:space="preserve">Qualified Spillover </w:t>
            </w:r>
            <w:r w:rsidR="00146386">
              <w:rPr>
                <w:sz w:val="20"/>
                <w:szCs w:val="20"/>
              </w:rPr>
              <w:t>Savings</w:t>
            </w:r>
          </w:p>
        </w:tc>
      </w:tr>
      <w:tr w:rsidR="00DE4D0C" w:rsidRPr="004905FD" w14:paraId="6658BCD3" w14:textId="77777777" w:rsidTr="00AD57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tcPr>
          <w:p w14:paraId="0CC30845" w14:textId="77777777" w:rsidR="002140BB" w:rsidRPr="00DE4D0C" w:rsidRDefault="002140BB">
            <w:pPr>
              <w:spacing w:line="259" w:lineRule="auto"/>
              <w:jc w:val="left"/>
              <w:rPr>
                <w:sz w:val="20"/>
                <w:szCs w:val="20"/>
              </w:rPr>
            </w:pPr>
            <w:r w:rsidRPr="00DE4D0C">
              <w:rPr>
                <w:rFonts w:ascii="Arial" w:hAnsi="Arial" w:cs="Arial"/>
                <w:sz w:val="20"/>
                <w:szCs w:val="20"/>
              </w:rPr>
              <w:t>Participant</w:t>
            </w:r>
          </w:p>
        </w:tc>
        <w:tc>
          <w:tcPr>
            <w:tcW w:w="1361" w:type="dxa"/>
          </w:tcPr>
          <w:p w14:paraId="3120FCBC" w14:textId="36B95767" w:rsidR="002140BB" w:rsidRPr="00DE4D0C" w:rsidRDefault="00C0784E">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w:t>
            </w:r>
            <w:r w:rsidR="00AD12FF">
              <w:rPr>
                <w:rFonts w:cs="Arial"/>
                <w:sz w:val="20"/>
                <w:szCs w:val="20"/>
              </w:rPr>
              <w:t>4</w:t>
            </w:r>
          </w:p>
        </w:tc>
        <w:tc>
          <w:tcPr>
            <w:tcW w:w="1408" w:type="dxa"/>
          </w:tcPr>
          <w:p w14:paraId="598C7E94" w14:textId="7F5AD2DF" w:rsidR="002140BB" w:rsidRPr="00DE4D0C" w:rsidRDefault="00EA70D7">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55</w:t>
            </w:r>
          </w:p>
        </w:tc>
        <w:tc>
          <w:tcPr>
            <w:tcW w:w="1239" w:type="dxa"/>
          </w:tcPr>
          <w:p w14:paraId="7DE0DC23" w14:textId="5A58A7A7" w:rsidR="002140BB" w:rsidRPr="00DE4D0C" w:rsidRDefault="00FA1E2F">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53</w:t>
            </w:r>
          </w:p>
        </w:tc>
        <w:tc>
          <w:tcPr>
            <w:tcW w:w="1584" w:type="dxa"/>
          </w:tcPr>
          <w:p w14:paraId="366A2BE4" w14:textId="16248837" w:rsidR="002140BB" w:rsidRPr="00DE4D0C" w:rsidRDefault="00C01355">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27</w:t>
            </w:r>
          </w:p>
        </w:tc>
        <w:tc>
          <w:tcPr>
            <w:tcW w:w="1072" w:type="dxa"/>
          </w:tcPr>
          <w:p w14:paraId="2222A95D" w14:textId="45F2B600" w:rsidR="002140BB" w:rsidRPr="004905FD" w:rsidRDefault="004E6CA4">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c>
          <w:tcPr>
            <w:tcW w:w="1535" w:type="dxa"/>
          </w:tcPr>
          <w:p w14:paraId="26C81EF7" w14:textId="6DDE3DC5" w:rsidR="002140BB" w:rsidRPr="004905FD" w:rsidRDefault="00452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r>
    </w:tbl>
    <w:p w14:paraId="5575B09C" w14:textId="77777777" w:rsidR="002140BB" w:rsidRPr="002A2E7B" w:rsidRDefault="002140BB" w:rsidP="002140BB">
      <w:pPr>
        <w:pStyle w:val="TableFigureSource"/>
      </w:pPr>
      <w:r>
        <w:t>Source: Evaluation team analysis</w:t>
      </w:r>
    </w:p>
    <w:p w14:paraId="049F5525" w14:textId="396E17E8" w:rsidR="00DB1CB3" w:rsidRPr="002A2E7B" w:rsidRDefault="33DF30A6" w:rsidP="250D5D30">
      <w:pPr>
        <w:pStyle w:val="Heading1"/>
      </w:pPr>
      <w:r>
        <w:t>Free Ridership and Spillover Protocols</w:t>
      </w:r>
    </w:p>
    <w:p w14:paraId="3AA54118" w14:textId="010DC67F" w:rsidR="00DB1CB3" w:rsidRPr="002A2E7B" w:rsidRDefault="4D6D3459" w:rsidP="4BFE2687">
      <w:pPr>
        <w:pStyle w:val="BodyText"/>
        <w:spacing w:after="240"/>
        <w:rPr>
          <w:rFonts w:eastAsia="Arial" w:cs="Arial"/>
          <w:color w:val="000000" w:themeColor="text1"/>
          <w:lang w:val="en-US"/>
        </w:rPr>
      </w:pPr>
      <w:r w:rsidRPr="005956EB">
        <w:rPr>
          <w:rFonts w:eastAsia="Arial" w:cs="Arial"/>
          <w:color w:val="000000" w:themeColor="text1"/>
          <w:lang w:val="en-US"/>
        </w:rPr>
        <w:t>The evaluation team applied the participant FR</w:t>
      </w:r>
      <w:r w:rsidR="005537BF">
        <w:rPr>
          <w:rFonts w:eastAsia="Arial" w:cs="Arial"/>
          <w:color w:val="000000" w:themeColor="text1"/>
          <w:lang w:val="en-US"/>
        </w:rPr>
        <w:t xml:space="preserve"> and </w:t>
      </w:r>
      <w:r w:rsidR="00246FC7">
        <w:rPr>
          <w:rFonts w:eastAsia="Arial" w:cs="Arial"/>
          <w:color w:val="000000" w:themeColor="text1"/>
          <w:lang w:val="en-US"/>
        </w:rPr>
        <w:t xml:space="preserve">SO </w:t>
      </w:r>
      <w:r w:rsidR="00FC78DE">
        <w:rPr>
          <w:rFonts w:eastAsia="Arial" w:cs="Arial"/>
          <w:color w:val="000000" w:themeColor="text1"/>
          <w:lang w:val="en-US"/>
        </w:rPr>
        <w:t xml:space="preserve">protocols from </w:t>
      </w:r>
      <w:r w:rsidR="00FC78DE" w:rsidRPr="4BFE2687">
        <w:rPr>
          <w:rFonts w:eastAsia="Arial" w:cs="Arial"/>
          <w:color w:val="000000" w:themeColor="text1"/>
          <w:lang w:val="en-US"/>
        </w:rPr>
        <w:t xml:space="preserve">the TRM </w:t>
      </w:r>
      <w:r w:rsidR="003D3172">
        <w:rPr>
          <w:rFonts w:eastAsia="Arial" w:cs="Arial"/>
          <w:color w:val="000000" w:themeColor="text1"/>
          <w:lang w:val="en-US"/>
        </w:rPr>
        <w:t>v12</w:t>
      </w:r>
      <w:r w:rsidR="00FC78DE" w:rsidRPr="4BFE2687">
        <w:rPr>
          <w:rFonts w:eastAsia="Arial" w:cs="Arial"/>
          <w:color w:val="000000" w:themeColor="text1"/>
          <w:lang w:val="en-US"/>
        </w:rPr>
        <w:t>.0</w:t>
      </w:r>
      <w:r w:rsidR="00FC78DE">
        <w:rPr>
          <w:rFonts w:eastAsia="Arial" w:cs="Arial"/>
          <w:color w:val="000000" w:themeColor="text1"/>
          <w:lang w:val="en-US"/>
        </w:rPr>
        <w:t xml:space="preserve">, </w:t>
      </w:r>
      <w:r w:rsidRPr="005956EB">
        <w:rPr>
          <w:rFonts w:eastAsia="Arial" w:cs="Arial"/>
          <w:color w:val="000000" w:themeColor="text1"/>
          <w:lang w:val="en-US"/>
        </w:rPr>
        <w:t>developed by the Illinois SAG NTG Working Group.</w:t>
      </w:r>
      <w:r w:rsidR="00885E7B">
        <w:rPr>
          <w:rFonts w:eastAsia="Arial" w:cs="Arial"/>
          <w:color w:val="000000" w:themeColor="text1"/>
          <w:lang w:val="en-US"/>
        </w:rPr>
        <w:t xml:space="preserve"> </w:t>
      </w:r>
      <w:r w:rsidR="0030732C">
        <w:rPr>
          <w:rFonts w:eastAsia="Arial" w:cs="Arial"/>
          <w:color w:val="000000" w:themeColor="text1"/>
          <w:lang w:val="en-US"/>
        </w:rPr>
        <w:t xml:space="preserve">The </w:t>
      </w:r>
      <w:r w:rsidR="005E5E79">
        <w:rPr>
          <w:rFonts w:eastAsia="Arial" w:cs="Arial"/>
          <w:color w:val="000000" w:themeColor="text1"/>
          <w:lang w:val="en-US"/>
        </w:rPr>
        <w:t xml:space="preserve">program </w:t>
      </w:r>
      <w:r w:rsidR="0030732C">
        <w:rPr>
          <w:rFonts w:eastAsia="Arial" w:cs="Arial"/>
          <w:color w:val="000000" w:themeColor="text1"/>
          <w:lang w:val="en-US"/>
        </w:rPr>
        <w:t>delivery method change</w:t>
      </w:r>
      <w:r w:rsidR="005E5E79">
        <w:rPr>
          <w:rFonts w:eastAsia="Arial" w:cs="Arial"/>
          <w:color w:val="000000" w:themeColor="text1"/>
          <w:lang w:val="en-US"/>
        </w:rPr>
        <w:t>d</w:t>
      </w:r>
      <w:r w:rsidR="0030732C">
        <w:rPr>
          <w:rFonts w:eastAsia="Arial" w:cs="Arial"/>
          <w:color w:val="000000" w:themeColor="text1"/>
          <w:lang w:val="en-US"/>
        </w:rPr>
        <w:t xml:space="preserve"> in October 202</w:t>
      </w:r>
      <w:r w:rsidR="005C1799">
        <w:rPr>
          <w:rFonts w:eastAsia="Arial" w:cs="Arial"/>
          <w:color w:val="000000" w:themeColor="text1"/>
          <w:lang w:val="en-US"/>
        </w:rPr>
        <w:t>3</w:t>
      </w:r>
      <w:r w:rsidR="0030732C">
        <w:rPr>
          <w:rFonts w:eastAsia="Arial" w:cs="Arial"/>
          <w:color w:val="000000" w:themeColor="text1"/>
          <w:lang w:val="en-US"/>
        </w:rPr>
        <w:t xml:space="preserve"> from </w:t>
      </w:r>
      <w:r w:rsidR="005103D4">
        <w:rPr>
          <w:rFonts w:eastAsia="Arial" w:cs="Arial"/>
          <w:color w:val="000000" w:themeColor="text1"/>
          <w:lang w:val="en-US"/>
        </w:rPr>
        <w:t xml:space="preserve">a process whereby an energy advisor visited the </w:t>
      </w:r>
      <w:r w:rsidR="004C01BA">
        <w:rPr>
          <w:rFonts w:eastAsia="Arial" w:cs="Arial"/>
          <w:color w:val="000000" w:themeColor="text1"/>
          <w:lang w:val="en-US"/>
        </w:rPr>
        <w:t xml:space="preserve">participant’s </w:t>
      </w:r>
      <w:r w:rsidR="005103D4">
        <w:rPr>
          <w:rFonts w:eastAsia="Arial" w:cs="Arial"/>
          <w:color w:val="000000" w:themeColor="text1"/>
          <w:lang w:val="en-US"/>
        </w:rPr>
        <w:t>residence to install the measures</w:t>
      </w:r>
      <w:r w:rsidR="004C01BA">
        <w:rPr>
          <w:rFonts w:eastAsia="Arial" w:cs="Arial"/>
          <w:color w:val="000000" w:themeColor="text1"/>
          <w:lang w:val="en-US"/>
        </w:rPr>
        <w:t>,</w:t>
      </w:r>
      <w:r w:rsidR="005103D4">
        <w:rPr>
          <w:rFonts w:eastAsia="Arial" w:cs="Arial"/>
          <w:color w:val="000000" w:themeColor="text1"/>
          <w:lang w:val="en-US"/>
        </w:rPr>
        <w:t xml:space="preserve"> to one in which the participant was mailed the measures</w:t>
      </w:r>
      <w:r w:rsidR="000A68EA">
        <w:rPr>
          <w:rFonts w:eastAsia="Arial" w:cs="Arial"/>
          <w:color w:val="000000" w:themeColor="text1"/>
          <w:lang w:val="en-US"/>
        </w:rPr>
        <w:t xml:space="preserve"> following a</w:t>
      </w:r>
      <w:r w:rsidR="00875D34">
        <w:rPr>
          <w:rFonts w:eastAsia="Arial" w:cs="Arial"/>
          <w:color w:val="000000" w:themeColor="text1"/>
          <w:lang w:val="en-US"/>
        </w:rPr>
        <w:t xml:space="preserve"> </w:t>
      </w:r>
      <w:r w:rsidR="000A68EA">
        <w:rPr>
          <w:rFonts w:eastAsia="Arial" w:cs="Arial"/>
          <w:color w:val="000000" w:themeColor="text1"/>
          <w:lang w:val="en-US"/>
        </w:rPr>
        <w:t>self-assessment</w:t>
      </w:r>
      <w:r w:rsidR="00B81DC6">
        <w:rPr>
          <w:rFonts w:eastAsia="Arial" w:cs="Arial"/>
          <w:color w:val="000000" w:themeColor="text1"/>
          <w:lang w:val="en-US"/>
        </w:rPr>
        <w:t xml:space="preserve">. Given the </w:t>
      </w:r>
      <w:r w:rsidR="00962F2A">
        <w:rPr>
          <w:rFonts w:eastAsia="Arial" w:cs="Arial"/>
          <w:color w:val="000000" w:themeColor="text1"/>
          <w:lang w:val="en-US"/>
        </w:rPr>
        <w:t xml:space="preserve">nature of the program and the lack of involvement among trade allies, </w:t>
      </w:r>
      <w:r w:rsidR="00170271">
        <w:rPr>
          <w:rFonts w:eastAsia="Arial" w:cs="Arial"/>
          <w:color w:val="000000" w:themeColor="text1"/>
          <w:lang w:val="en-US"/>
        </w:rPr>
        <w:t>a separate survey targeting the trade ally population was not ex</w:t>
      </w:r>
      <w:r w:rsidR="00A53A1A">
        <w:rPr>
          <w:rFonts w:eastAsia="Arial" w:cs="Arial"/>
          <w:color w:val="000000" w:themeColor="text1"/>
          <w:lang w:val="en-US"/>
        </w:rPr>
        <w:t xml:space="preserve">ecuted. </w:t>
      </w:r>
    </w:p>
    <w:p w14:paraId="67D57988" w14:textId="7224806E" w:rsidR="00DB1CB3" w:rsidRPr="0014274A" w:rsidRDefault="5D9B50F4" w:rsidP="250D5D30">
      <w:pPr>
        <w:pStyle w:val="Heading2"/>
      </w:pPr>
      <w:r w:rsidRPr="0014274A">
        <w:t>Participant Free Ridership Estimation</w:t>
      </w:r>
    </w:p>
    <w:p w14:paraId="1389B3A7" w14:textId="329CF9C9" w:rsidR="00DB1CB3" w:rsidRPr="0014375C" w:rsidRDefault="00C43904" w:rsidP="250D5D30">
      <w:pPr>
        <w:pStyle w:val="BodyText"/>
        <w:spacing w:after="240"/>
        <w:rPr>
          <w:rFonts w:eastAsia="Arial" w:cs="Arial"/>
          <w:color w:val="000000" w:themeColor="text1"/>
          <w:lang w:val="en-US"/>
        </w:rPr>
      </w:pPr>
      <w:r>
        <w:rPr>
          <w:rFonts w:eastAsia="Arial" w:cs="Arial"/>
          <w:color w:val="000000" w:themeColor="text1"/>
          <w:lang w:val="en-US"/>
        </w:rPr>
        <w:fldChar w:fldCharType="begin"/>
      </w:r>
      <w:r>
        <w:rPr>
          <w:rFonts w:eastAsia="Arial" w:cs="Arial"/>
          <w:color w:val="000000" w:themeColor="text1"/>
          <w:lang w:val="en-US"/>
        </w:rPr>
        <w:instrText xml:space="preserve"> REF _Ref140744919 \h </w:instrText>
      </w:r>
      <w:r>
        <w:rPr>
          <w:rFonts w:eastAsia="Arial" w:cs="Arial"/>
          <w:color w:val="000000" w:themeColor="text1"/>
          <w:lang w:val="en-US"/>
        </w:rPr>
      </w:r>
      <w:r>
        <w:rPr>
          <w:rFonts w:eastAsia="Arial" w:cs="Arial"/>
          <w:color w:val="000000" w:themeColor="text1"/>
          <w:lang w:val="en-US"/>
        </w:rPr>
        <w:fldChar w:fldCharType="separate"/>
      </w:r>
      <w:r>
        <w:t xml:space="preserve">Figure </w:t>
      </w:r>
      <w:r>
        <w:rPr>
          <w:noProof/>
        </w:rPr>
        <w:t>1</w:t>
      </w:r>
      <w:r>
        <w:rPr>
          <w:rFonts w:eastAsia="Arial" w:cs="Arial"/>
          <w:color w:val="000000" w:themeColor="text1"/>
          <w:lang w:val="en-US"/>
        </w:rPr>
        <w:fldChar w:fldCharType="end"/>
      </w:r>
      <w:r>
        <w:rPr>
          <w:rFonts w:eastAsia="Arial" w:cs="Arial"/>
          <w:color w:val="000000" w:themeColor="text1"/>
          <w:lang w:val="en-US"/>
        </w:rPr>
        <w:t xml:space="preserve"> </w:t>
      </w:r>
      <w:r w:rsidR="00C63C4A">
        <w:rPr>
          <w:rFonts w:eastAsia="Arial" w:cs="Arial"/>
          <w:color w:val="000000" w:themeColor="text1"/>
          <w:lang w:val="en-US"/>
        </w:rPr>
        <w:t xml:space="preserve">(Page </w:t>
      </w:r>
      <w:r w:rsidR="00C63C4A">
        <w:rPr>
          <w:rFonts w:eastAsia="Arial" w:cs="Arial"/>
          <w:color w:val="000000" w:themeColor="text1"/>
          <w:lang w:val="en-US"/>
        </w:rPr>
        <w:fldChar w:fldCharType="begin"/>
      </w:r>
      <w:r w:rsidR="00C63C4A">
        <w:rPr>
          <w:rFonts w:eastAsia="Arial" w:cs="Arial"/>
          <w:color w:val="000000" w:themeColor="text1"/>
          <w:lang w:val="en-US"/>
        </w:rPr>
        <w:instrText xml:space="preserve"> PAGEREF _Ref175061063 \h </w:instrText>
      </w:r>
      <w:r w:rsidR="00C63C4A">
        <w:rPr>
          <w:rFonts w:eastAsia="Arial" w:cs="Arial"/>
          <w:color w:val="000000" w:themeColor="text1"/>
          <w:lang w:val="en-US"/>
        </w:rPr>
      </w:r>
      <w:r w:rsidR="00C63C4A">
        <w:rPr>
          <w:rFonts w:eastAsia="Arial" w:cs="Arial"/>
          <w:color w:val="000000" w:themeColor="text1"/>
          <w:lang w:val="en-US"/>
        </w:rPr>
        <w:fldChar w:fldCharType="separate"/>
      </w:r>
      <w:r w:rsidR="00C63C4A">
        <w:rPr>
          <w:rFonts w:eastAsia="Arial" w:cs="Arial"/>
          <w:noProof/>
          <w:color w:val="000000" w:themeColor="text1"/>
          <w:lang w:val="en-US"/>
        </w:rPr>
        <w:t>4</w:t>
      </w:r>
      <w:r w:rsidR="00C63C4A">
        <w:rPr>
          <w:rFonts w:eastAsia="Arial" w:cs="Arial"/>
          <w:color w:val="000000" w:themeColor="text1"/>
          <w:lang w:val="en-US"/>
        </w:rPr>
        <w:fldChar w:fldCharType="end"/>
      </w:r>
      <w:r w:rsidR="00C63C4A">
        <w:rPr>
          <w:rFonts w:eastAsia="Arial" w:cs="Arial"/>
          <w:color w:val="000000" w:themeColor="text1"/>
          <w:lang w:val="en-US"/>
        </w:rPr>
        <w:t xml:space="preserve">) </w:t>
      </w:r>
      <w:r w:rsidR="5D9B50F4" w:rsidRPr="59AAB845">
        <w:rPr>
          <w:rFonts w:eastAsia="Arial" w:cs="Arial"/>
          <w:color w:val="000000" w:themeColor="text1"/>
          <w:lang w:val="en-US"/>
        </w:rPr>
        <w:t xml:space="preserve">describes the Core Free Ridership Algorithm </w:t>
      </w:r>
      <w:r w:rsidR="0014375C" w:rsidRPr="59AAB845">
        <w:rPr>
          <w:rFonts w:eastAsia="Arial" w:cs="Arial"/>
          <w:color w:val="000000" w:themeColor="text1"/>
          <w:lang w:val="en-US"/>
        </w:rPr>
        <w:t xml:space="preserve">for </w:t>
      </w:r>
      <w:r w:rsidR="0040221A" w:rsidRPr="59AAB845">
        <w:rPr>
          <w:rFonts w:eastAsia="Arial" w:cs="Arial"/>
          <w:color w:val="000000" w:themeColor="text1"/>
          <w:lang w:val="en-US"/>
        </w:rPr>
        <w:t xml:space="preserve">participant FR </w:t>
      </w:r>
      <w:r w:rsidR="002316D2">
        <w:rPr>
          <w:rFonts w:eastAsia="Arial" w:cs="Arial"/>
          <w:color w:val="000000" w:themeColor="text1"/>
          <w:lang w:val="en-US"/>
        </w:rPr>
        <w:t xml:space="preserve">as </w:t>
      </w:r>
      <w:r w:rsidR="00FF2E72">
        <w:rPr>
          <w:rFonts w:eastAsia="Arial" w:cs="Arial"/>
          <w:color w:val="000000" w:themeColor="text1"/>
          <w:lang w:val="en-US"/>
        </w:rPr>
        <w:t xml:space="preserve">indicated in the IL-TRM </w:t>
      </w:r>
      <w:r w:rsidR="005948A3">
        <w:rPr>
          <w:rFonts w:eastAsia="Arial" w:cs="Arial"/>
          <w:color w:val="000000" w:themeColor="text1"/>
          <w:lang w:val="en-US"/>
        </w:rPr>
        <w:t>under Section 4.5</w:t>
      </w:r>
      <w:r w:rsidR="00865535">
        <w:rPr>
          <w:rFonts w:eastAsia="Arial" w:cs="Arial"/>
          <w:color w:val="000000" w:themeColor="text1"/>
          <w:lang w:val="en-US"/>
        </w:rPr>
        <w:t>,</w:t>
      </w:r>
      <w:r w:rsidR="005948A3">
        <w:rPr>
          <w:rFonts w:eastAsia="Arial" w:cs="Arial"/>
          <w:color w:val="000000" w:themeColor="text1"/>
          <w:lang w:val="en-US"/>
        </w:rPr>
        <w:t xml:space="preserve"> </w:t>
      </w:r>
      <w:r w:rsidR="00865535">
        <w:rPr>
          <w:rFonts w:eastAsia="Arial" w:cs="Arial"/>
          <w:color w:val="000000" w:themeColor="text1"/>
          <w:lang w:val="en-US"/>
        </w:rPr>
        <w:t>“</w:t>
      </w:r>
      <w:r w:rsidR="005948A3">
        <w:rPr>
          <w:rFonts w:eastAsia="Arial" w:cs="Arial"/>
          <w:color w:val="000000" w:themeColor="text1"/>
          <w:lang w:val="en-US"/>
        </w:rPr>
        <w:t>Single-Family Home Energy Audit Protocol</w:t>
      </w:r>
      <w:r w:rsidR="00865535">
        <w:rPr>
          <w:rFonts w:eastAsia="Arial" w:cs="Arial"/>
          <w:color w:val="000000" w:themeColor="text1"/>
          <w:lang w:val="en-US"/>
        </w:rPr>
        <w:t>”</w:t>
      </w:r>
      <w:r w:rsidR="00C214F3">
        <w:rPr>
          <w:rFonts w:eastAsia="Arial" w:cs="Arial"/>
          <w:color w:val="000000" w:themeColor="text1"/>
          <w:lang w:val="en-US"/>
        </w:rPr>
        <w:t>,</w:t>
      </w:r>
      <w:r w:rsidR="005948A3">
        <w:rPr>
          <w:rFonts w:eastAsia="Arial" w:cs="Arial"/>
          <w:color w:val="000000" w:themeColor="text1"/>
          <w:lang w:val="en-US"/>
        </w:rPr>
        <w:t xml:space="preserve"> </w:t>
      </w:r>
      <w:r w:rsidR="5D9B50F4" w:rsidRPr="59AAB845">
        <w:rPr>
          <w:rFonts w:eastAsia="Arial" w:cs="Arial"/>
          <w:color w:val="000000" w:themeColor="text1"/>
          <w:lang w:val="en-US"/>
        </w:rPr>
        <w:t xml:space="preserve">that the evaluation team used to calculate FR for the </w:t>
      </w:r>
      <w:r w:rsidR="00E6467F">
        <w:rPr>
          <w:rFonts w:eastAsia="Arial" w:cs="Arial"/>
          <w:color w:val="000000" w:themeColor="text1"/>
          <w:lang w:val="en-US"/>
        </w:rPr>
        <w:t>Single-Family</w:t>
      </w:r>
      <w:r w:rsidR="5D9B50F4" w:rsidRPr="59AAB845">
        <w:rPr>
          <w:rFonts w:eastAsia="Arial" w:cs="Arial"/>
          <w:color w:val="000000" w:themeColor="text1"/>
          <w:lang w:val="en-US"/>
        </w:rPr>
        <w:t xml:space="preserve"> </w:t>
      </w:r>
      <w:r w:rsidR="5D9B50F4" w:rsidRPr="01354891">
        <w:rPr>
          <w:rFonts w:eastAsia="Arial" w:cs="Arial"/>
          <w:color w:val="000000" w:themeColor="text1"/>
          <w:lang w:val="en-US"/>
        </w:rPr>
        <w:t>p</w:t>
      </w:r>
      <w:r w:rsidR="72D4B4FC" w:rsidRPr="01354891">
        <w:rPr>
          <w:rFonts w:eastAsia="Arial" w:cs="Arial"/>
          <w:color w:val="000000" w:themeColor="text1"/>
          <w:lang w:val="en-US"/>
        </w:rPr>
        <w:t>articipant</w:t>
      </w:r>
      <w:r w:rsidR="5D9B50F4" w:rsidRPr="59AAB845">
        <w:rPr>
          <w:rFonts w:eastAsia="Arial" w:cs="Arial"/>
          <w:color w:val="000000" w:themeColor="text1"/>
          <w:lang w:val="en-US"/>
        </w:rPr>
        <w:t xml:space="preserve"> surveys.</w:t>
      </w:r>
      <w:r w:rsidR="00945716">
        <w:rPr>
          <w:rFonts w:eastAsia="Arial" w:cs="Arial"/>
          <w:color w:val="000000" w:themeColor="text1"/>
          <w:lang w:val="en-US"/>
        </w:rPr>
        <w:t xml:space="preserve"> The </w:t>
      </w:r>
      <w:r w:rsidR="00865535">
        <w:rPr>
          <w:rFonts w:eastAsia="Arial" w:cs="Arial"/>
          <w:color w:val="000000" w:themeColor="text1"/>
          <w:lang w:val="en-US"/>
        </w:rPr>
        <w:t>q</w:t>
      </w:r>
      <w:r w:rsidR="00945716">
        <w:rPr>
          <w:rFonts w:eastAsia="Arial" w:cs="Arial"/>
          <w:color w:val="000000" w:themeColor="text1"/>
          <w:lang w:val="en-US"/>
        </w:rPr>
        <w:t>uantity portion of the algorithm was only applied when the respondent received more than one item within a measure category. If the respondent received a single measure of that type, then the final FR value for that measure and respondent combination was selected as the minimum of the Timing and Efficiency scores.</w:t>
      </w:r>
    </w:p>
    <w:p w14:paraId="685C6713" w14:textId="21DA58A2" w:rsidR="00DB1CB3" w:rsidRDefault="798E079E" w:rsidP="250D5D30">
      <w:pPr>
        <w:pStyle w:val="Caption"/>
      </w:pPr>
      <w:bookmarkStart w:id="8" w:name="_Ref140744919"/>
      <w:bookmarkStart w:id="9" w:name="_Ref175061063"/>
      <w:r>
        <w:lastRenderedPageBreak/>
        <w:t xml:space="preserve">Figure </w:t>
      </w:r>
      <w:r w:rsidR="0019364E">
        <w:rPr>
          <w:noProof/>
        </w:rPr>
        <w:fldChar w:fldCharType="begin"/>
      </w:r>
      <w:r w:rsidR="0019364E">
        <w:rPr>
          <w:noProof/>
        </w:rPr>
        <w:instrText xml:space="preserve"> SEQ Figure \* ARABIC </w:instrText>
      </w:r>
      <w:r w:rsidR="0019364E">
        <w:rPr>
          <w:noProof/>
        </w:rPr>
        <w:fldChar w:fldCharType="separate"/>
      </w:r>
      <w:r w:rsidR="0019364E">
        <w:rPr>
          <w:noProof/>
        </w:rPr>
        <w:t>1</w:t>
      </w:r>
      <w:r w:rsidR="0019364E">
        <w:rPr>
          <w:noProof/>
        </w:rPr>
        <w:fldChar w:fldCharType="end"/>
      </w:r>
      <w:bookmarkEnd w:id="8"/>
      <w:r>
        <w:t xml:space="preserve">. </w:t>
      </w:r>
      <w:r w:rsidR="00D40FEA">
        <w:t>Single</w:t>
      </w:r>
      <w:r w:rsidR="002B62B0">
        <w:t>-</w:t>
      </w:r>
      <w:r w:rsidR="00D40FEA">
        <w:t>Family</w:t>
      </w:r>
      <w:r w:rsidR="00F110B0">
        <w:t xml:space="preserve"> </w:t>
      </w:r>
      <w:r>
        <w:t>Core Free Ridership Algorithm</w:t>
      </w:r>
      <w:bookmarkEnd w:id="9"/>
    </w:p>
    <w:p w14:paraId="320D0B78" w14:textId="37FE4FEA" w:rsidR="00A91D0E" w:rsidRDefault="00A91D0E" w:rsidP="00E31FD5">
      <w:r>
        <w:rPr>
          <w:noProof/>
        </w:rPr>
        <w:drawing>
          <wp:inline distT="0" distB="0" distL="0" distR="0" wp14:anchorId="5CCBAEF3" wp14:editId="7F2CF2C8">
            <wp:extent cx="5943600" cy="3285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3285490"/>
                    </a:xfrm>
                    <a:prstGeom prst="rect">
                      <a:avLst/>
                    </a:prstGeom>
                  </pic:spPr>
                </pic:pic>
              </a:graphicData>
            </a:graphic>
          </wp:inline>
        </w:drawing>
      </w:r>
    </w:p>
    <w:p w14:paraId="4328D643" w14:textId="09120400" w:rsidR="00836B38" w:rsidRDefault="00836B38" w:rsidP="00836B38">
      <w:pPr>
        <w:pStyle w:val="TableFigureSource"/>
      </w:pPr>
      <w:r>
        <w:t xml:space="preserve">Source: </w:t>
      </w:r>
      <w:r w:rsidR="007D74B5">
        <w:t>IL-TRM v12.0</w:t>
      </w:r>
      <w:r w:rsidR="006E3BBD">
        <w:t xml:space="preserve">, Volume 4, page </w:t>
      </w:r>
      <w:r w:rsidR="00280A05">
        <w:t xml:space="preserve">81 of 149, Figure 4-7. </w:t>
      </w:r>
    </w:p>
    <w:p w14:paraId="3B195B1B" w14:textId="364E6FFA" w:rsidR="00DB1CB3" w:rsidRPr="002A2E7B" w:rsidRDefault="5A59344B" w:rsidP="250D5D30">
      <w:pPr>
        <w:pStyle w:val="Heading2"/>
      </w:pPr>
      <w:r w:rsidRPr="250D5D30">
        <w:t>Participant Spillover Estimation</w:t>
      </w:r>
    </w:p>
    <w:p w14:paraId="0AC7F4EA" w14:textId="77777777" w:rsidR="0039386C" w:rsidRDefault="00FC78DE" w:rsidP="250D5D30">
      <w:pPr>
        <w:pStyle w:val="BodyText"/>
        <w:spacing w:after="240"/>
        <w:rPr>
          <w:rFonts w:eastAsia="Arial" w:cs="Arial"/>
          <w:color w:val="000000" w:themeColor="text1"/>
          <w:lang w:val="en-US"/>
        </w:rPr>
      </w:pPr>
      <w:r>
        <w:rPr>
          <w:rFonts w:eastAsia="Arial" w:cs="Arial"/>
          <w:color w:val="000000" w:themeColor="text1"/>
          <w:lang w:val="en-US"/>
        </w:rPr>
        <w:t>Guidehouse</w:t>
      </w:r>
      <w:r w:rsidR="4A19C549" w:rsidRPr="4251A8CD">
        <w:rPr>
          <w:rFonts w:eastAsia="Arial" w:cs="Arial"/>
          <w:color w:val="000000" w:themeColor="text1"/>
          <w:lang w:val="en-US"/>
        </w:rPr>
        <w:t xml:space="preserve"> </w:t>
      </w:r>
      <w:r w:rsidR="5A59344B" w:rsidRPr="4251A8CD">
        <w:rPr>
          <w:rFonts w:eastAsia="Arial" w:cs="Arial"/>
          <w:color w:val="000000" w:themeColor="text1"/>
          <w:lang w:val="en-US"/>
        </w:rPr>
        <w:t>calculated</w:t>
      </w:r>
      <w:r w:rsidR="5A59344B" w:rsidRPr="00FC444B">
        <w:rPr>
          <w:rFonts w:eastAsia="Arial" w:cs="Arial"/>
          <w:color w:val="000000" w:themeColor="text1"/>
          <w:lang w:val="en-US"/>
        </w:rPr>
        <w:t xml:space="preserve"> </w:t>
      </w:r>
      <w:r>
        <w:rPr>
          <w:rFonts w:eastAsia="Arial" w:cs="Arial"/>
          <w:color w:val="000000" w:themeColor="text1"/>
          <w:lang w:val="en-US"/>
        </w:rPr>
        <w:t xml:space="preserve">participant </w:t>
      </w:r>
      <w:r w:rsidR="5A59344B" w:rsidRPr="00FC444B">
        <w:rPr>
          <w:rFonts w:eastAsia="Arial" w:cs="Arial"/>
          <w:color w:val="000000" w:themeColor="text1"/>
          <w:lang w:val="en-US"/>
        </w:rPr>
        <w:t xml:space="preserve">spillover based on TRM </w:t>
      </w:r>
      <w:r w:rsidR="003D3172">
        <w:rPr>
          <w:rFonts w:eastAsia="Arial" w:cs="Arial"/>
          <w:color w:val="000000" w:themeColor="text1"/>
          <w:lang w:val="en-US"/>
        </w:rPr>
        <w:t>v12</w:t>
      </w:r>
      <w:r w:rsidR="5A59344B" w:rsidRPr="00FC444B">
        <w:rPr>
          <w:rFonts w:eastAsia="Arial" w:cs="Arial"/>
          <w:color w:val="000000" w:themeColor="text1"/>
          <w:lang w:val="en-US"/>
        </w:rPr>
        <w:t>.</w:t>
      </w:r>
      <w:r w:rsidR="5A59344B" w:rsidRPr="008D394D">
        <w:rPr>
          <w:rFonts w:eastAsia="Arial" w:cs="Arial"/>
          <w:color w:val="000000" w:themeColor="text1"/>
          <w:lang w:val="en-US"/>
        </w:rPr>
        <w:t xml:space="preserve">0 Section 3.2.1, “Core Non-Residential Participant Spillover Protocol,” summarized in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_Ref140744935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2</w:t>
      </w:r>
      <w:r w:rsidR="00645479">
        <w:rPr>
          <w:rFonts w:eastAsia="Arial" w:cs="Arial"/>
          <w:color w:val="000000" w:themeColor="text1"/>
          <w:lang w:val="en-US"/>
        </w:rPr>
        <w:fldChar w:fldCharType="end"/>
      </w:r>
      <w:r w:rsidR="5A59344B" w:rsidRPr="008D394D">
        <w:rPr>
          <w:rFonts w:eastAsia="Arial" w:cs="Arial"/>
          <w:color w:val="000000" w:themeColor="text1"/>
          <w:lang w:val="en-US"/>
        </w:rPr>
        <w:t>.</w:t>
      </w:r>
      <w:r w:rsidR="007D79FB">
        <w:rPr>
          <w:rFonts w:eastAsia="Arial" w:cs="Arial"/>
          <w:color w:val="000000" w:themeColor="text1"/>
          <w:lang w:val="en-US"/>
        </w:rPr>
        <w:t xml:space="preserve"> </w:t>
      </w:r>
      <w:r w:rsidR="004E6CA4">
        <w:rPr>
          <w:rFonts w:eastAsia="Arial" w:cs="Arial"/>
          <w:color w:val="000000" w:themeColor="text1"/>
          <w:lang w:val="en-US"/>
        </w:rPr>
        <w:t>Participants qualified for spillover if the</w:t>
      </w:r>
      <w:r w:rsidR="004A14AE">
        <w:rPr>
          <w:rFonts w:eastAsia="Arial" w:cs="Arial"/>
          <w:color w:val="000000" w:themeColor="text1"/>
          <w:lang w:val="en-US"/>
        </w:rPr>
        <w:t>y</w:t>
      </w:r>
      <w:r w:rsidR="004E6CA4">
        <w:rPr>
          <w:rFonts w:eastAsia="Arial" w:cs="Arial"/>
          <w:color w:val="000000" w:themeColor="text1"/>
          <w:lang w:val="en-US"/>
        </w:rPr>
        <w:t xml:space="preserve"> reported installing measures outside </w:t>
      </w:r>
      <w:r w:rsidR="00FE7278">
        <w:rPr>
          <w:rFonts w:eastAsia="Arial" w:cs="Arial"/>
          <w:color w:val="000000" w:themeColor="text1"/>
          <w:lang w:val="en-US"/>
        </w:rPr>
        <w:t xml:space="preserve">of the </w:t>
      </w:r>
      <w:r w:rsidR="00F5559A">
        <w:rPr>
          <w:rFonts w:eastAsia="Arial" w:cs="Arial"/>
          <w:color w:val="000000" w:themeColor="text1"/>
          <w:lang w:val="en-US"/>
        </w:rPr>
        <w:t>program</w:t>
      </w:r>
      <w:r w:rsidR="004A14AE">
        <w:rPr>
          <w:rFonts w:eastAsia="Arial" w:cs="Arial"/>
          <w:color w:val="000000" w:themeColor="text1"/>
          <w:lang w:val="en-US"/>
        </w:rPr>
        <w:t xml:space="preserve">, specifically </w:t>
      </w:r>
      <w:r w:rsidR="004E6CA4">
        <w:rPr>
          <w:rFonts w:eastAsia="Arial" w:cs="Arial"/>
          <w:color w:val="000000" w:themeColor="text1"/>
          <w:lang w:val="en-US"/>
        </w:rPr>
        <w:t xml:space="preserve">after they had participated in the </w:t>
      </w:r>
      <w:r w:rsidR="00FE7278">
        <w:rPr>
          <w:rFonts w:eastAsia="Arial" w:cs="Arial"/>
          <w:color w:val="000000" w:themeColor="text1"/>
          <w:lang w:val="en-US"/>
        </w:rPr>
        <w:t xml:space="preserve">Single-Family Upgrades Market Rate </w:t>
      </w:r>
      <w:r w:rsidR="004E6CA4">
        <w:rPr>
          <w:rFonts w:eastAsia="Arial" w:cs="Arial"/>
          <w:color w:val="000000" w:themeColor="text1"/>
          <w:lang w:val="en-US"/>
        </w:rPr>
        <w:t>Program</w:t>
      </w:r>
      <w:r w:rsidR="004A14AE">
        <w:rPr>
          <w:rFonts w:eastAsia="Arial" w:cs="Arial"/>
          <w:color w:val="000000" w:themeColor="text1"/>
          <w:lang w:val="en-US"/>
        </w:rPr>
        <w:t>, and if they</w:t>
      </w:r>
      <w:r w:rsidR="004E6CA4">
        <w:rPr>
          <w:rFonts w:eastAsia="Arial" w:cs="Arial"/>
          <w:color w:val="000000" w:themeColor="text1"/>
          <w:lang w:val="en-US"/>
        </w:rPr>
        <w:t xml:space="preserve"> also confirmed they did not receive an incentive from ComEd for the </w:t>
      </w:r>
      <w:r w:rsidR="00FE7278">
        <w:rPr>
          <w:rFonts w:eastAsia="Arial" w:cs="Arial"/>
          <w:color w:val="000000" w:themeColor="text1"/>
          <w:lang w:val="en-US"/>
        </w:rPr>
        <w:t>measure</w:t>
      </w:r>
      <w:r w:rsidR="004E6CA4">
        <w:rPr>
          <w:rFonts w:eastAsia="Arial" w:cs="Arial"/>
          <w:color w:val="000000" w:themeColor="text1"/>
          <w:lang w:val="en-US"/>
        </w:rPr>
        <w:t xml:space="preserve">. </w:t>
      </w:r>
      <w:r w:rsidR="004A14AE">
        <w:rPr>
          <w:rFonts w:eastAsia="Arial" w:cs="Arial"/>
          <w:color w:val="000000" w:themeColor="text1"/>
          <w:lang w:val="en-US"/>
        </w:rPr>
        <w:t>To further verify the existence of spillover,</w:t>
      </w:r>
      <w:r w:rsidR="004E6CA4">
        <w:rPr>
          <w:rFonts w:eastAsia="Arial" w:cs="Arial"/>
          <w:color w:val="000000" w:themeColor="text1"/>
          <w:lang w:val="en-US"/>
        </w:rPr>
        <w:t xml:space="preserve"> participants who installed </w:t>
      </w:r>
      <w:r w:rsidR="004A14AE">
        <w:rPr>
          <w:rFonts w:eastAsia="Arial" w:cs="Arial"/>
          <w:color w:val="000000" w:themeColor="text1"/>
          <w:lang w:val="en-US"/>
        </w:rPr>
        <w:t>the additional equipment</w:t>
      </w:r>
      <w:r w:rsidR="004E6CA4">
        <w:rPr>
          <w:rFonts w:eastAsia="Arial" w:cs="Arial"/>
          <w:color w:val="000000" w:themeColor="text1"/>
          <w:lang w:val="en-US"/>
        </w:rPr>
        <w:t xml:space="preserve"> that qualified as spillover, </w:t>
      </w:r>
      <w:r w:rsidR="004A14AE">
        <w:rPr>
          <w:rFonts w:eastAsia="Arial" w:cs="Arial"/>
          <w:color w:val="000000" w:themeColor="text1"/>
          <w:lang w:val="en-US"/>
        </w:rPr>
        <w:t xml:space="preserve">where then asked the attribution questions 1 and 2 as outlined in Figure 2 regarding the influence of the program on their decision to purchase and install the additional equipment. </w:t>
      </w:r>
    </w:p>
    <w:p w14:paraId="25DD7EA7" w14:textId="0CC2772E" w:rsidR="00DB1CB3" w:rsidRPr="00791B45" w:rsidRDefault="0039386C" w:rsidP="250D5D30">
      <w:pPr>
        <w:pStyle w:val="BodyText"/>
        <w:spacing w:after="240"/>
        <w:rPr>
          <w:color w:val="000000" w:themeColor="text1"/>
          <w:lang w:val="en-US"/>
        </w:rPr>
      </w:pPr>
      <w:r>
        <w:rPr>
          <w:rFonts w:eastAsia="Arial" w:cs="Arial"/>
          <w:color w:val="000000" w:themeColor="text1"/>
          <w:lang w:val="en-US"/>
        </w:rPr>
        <w:t xml:space="preserve">For those respondents that met the condition </w:t>
      </w:r>
      <w:r w:rsidR="00F745C3">
        <w:rPr>
          <w:rFonts w:eastAsia="Arial" w:cs="Arial"/>
          <w:color w:val="000000" w:themeColor="text1"/>
          <w:lang w:val="en-US"/>
        </w:rPr>
        <w:t>of SO present were then asked follow-up questions about the measures they installed. This information was used to perform s</w:t>
      </w:r>
      <w:r w:rsidR="004E6CA4">
        <w:rPr>
          <w:rFonts w:eastAsia="Arial" w:cs="Arial"/>
          <w:color w:val="000000" w:themeColor="text1"/>
          <w:lang w:val="en-US"/>
        </w:rPr>
        <w:t xml:space="preserve">avings </w:t>
      </w:r>
      <w:r w:rsidR="004A14AE">
        <w:rPr>
          <w:rFonts w:eastAsia="Arial" w:cs="Arial"/>
          <w:color w:val="000000" w:themeColor="text1"/>
          <w:lang w:val="en-US"/>
        </w:rPr>
        <w:t xml:space="preserve">calculations </w:t>
      </w:r>
      <w:r w:rsidR="004E6CA4">
        <w:rPr>
          <w:rFonts w:eastAsia="Arial" w:cs="Arial"/>
          <w:color w:val="000000" w:themeColor="text1"/>
          <w:lang w:val="en-US"/>
        </w:rPr>
        <w:t>using v12 of the IL TRM</w:t>
      </w:r>
      <w:r w:rsidR="00394ECC">
        <w:rPr>
          <w:rFonts w:eastAsia="Arial" w:cs="Arial"/>
          <w:color w:val="000000" w:themeColor="text1"/>
          <w:lang w:val="en-US"/>
        </w:rPr>
        <w:t xml:space="preserve"> for each “spillover” measure as applicable</w:t>
      </w:r>
      <w:r w:rsidR="004E6CA4">
        <w:rPr>
          <w:rFonts w:eastAsia="Arial" w:cs="Arial"/>
          <w:color w:val="000000" w:themeColor="text1"/>
          <w:lang w:val="en-US"/>
        </w:rPr>
        <w:t xml:space="preserve">. </w:t>
      </w:r>
      <w:r w:rsidR="004A14AE">
        <w:rPr>
          <w:rFonts w:eastAsia="Arial" w:cs="Arial"/>
          <w:color w:val="000000" w:themeColor="text1"/>
          <w:lang w:val="en-US"/>
        </w:rPr>
        <w:t>Guidehouse then calculated the</w:t>
      </w:r>
      <w:r w:rsidR="004E6CA4">
        <w:rPr>
          <w:rFonts w:eastAsia="Arial" w:cs="Arial"/>
          <w:color w:val="000000" w:themeColor="text1"/>
          <w:lang w:val="en-US"/>
        </w:rPr>
        <w:t xml:space="preserve"> final spillover ratio as the proportion of spillover savings attributed </w:t>
      </w:r>
      <w:r w:rsidR="004A14AE">
        <w:rPr>
          <w:rFonts w:eastAsia="Arial" w:cs="Arial"/>
          <w:color w:val="000000" w:themeColor="text1"/>
          <w:lang w:val="en-US"/>
        </w:rPr>
        <w:t xml:space="preserve">to qualified measures over the total amount of program savings achieved by </w:t>
      </w:r>
      <w:r w:rsidR="00394ECC">
        <w:rPr>
          <w:rFonts w:eastAsia="Arial" w:cs="Arial"/>
          <w:color w:val="000000" w:themeColor="text1"/>
          <w:lang w:val="en-US"/>
        </w:rPr>
        <w:t>SO survey participants</w:t>
      </w:r>
      <w:r w:rsidR="004A14AE">
        <w:rPr>
          <w:rFonts w:eastAsia="Arial" w:cs="Arial"/>
          <w:color w:val="000000" w:themeColor="text1"/>
          <w:lang w:val="en-US"/>
        </w:rPr>
        <w:t>.</w:t>
      </w:r>
      <w:r w:rsidR="007D79FB">
        <w:rPr>
          <w:rFonts w:eastAsia="Arial" w:cs="Arial"/>
          <w:color w:val="000000" w:themeColor="text1"/>
          <w:lang w:val="en-US"/>
        </w:rPr>
        <w:t xml:space="preserve"> </w:t>
      </w:r>
    </w:p>
    <w:p w14:paraId="7635FDD7" w14:textId="50DD8877" w:rsidR="00DB1CB3" w:rsidRDefault="0019364E" w:rsidP="250D5D30">
      <w:pPr>
        <w:pStyle w:val="Caption"/>
      </w:pPr>
      <w:bookmarkStart w:id="10" w:name="_Ref140744935"/>
      <w:r>
        <w:lastRenderedPageBreak/>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0"/>
      <w:r>
        <w:t xml:space="preserve">. </w:t>
      </w:r>
      <w:r w:rsidR="00CC2923">
        <w:t>Single</w:t>
      </w:r>
      <w:r w:rsidR="002B62B0">
        <w:t>-</w:t>
      </w:r>
      <w:r w:rsidR="00CC2923">
        <w:t>Family Core</w:t>
      </w:r>
      <w:r w:rsidR="008E7887">
        <w:t xml:space="preserve"> Spillover </w:t>
      </w:r>
      <w:r w:rsidR="00EF21E2">
        <w:t>Algorithm</w:t>
      </w:r>
      <w:r w:rsidR="00F3521E">
        <w:rPr>
          <w:rStyle w:val="FootnoteReference"/>
        </w:rPr>
        <w:footnoteReference w:id="6"/>
      </w:r>
    </w:p>
    <w:p w14:paraId="4D22831A" w14:textId="0218B62B" w:rsidR="001F4E73" w:rsidRDefault="00A670B7" w:rsidP="001F4E73">
      <w:r w:rsidRPr="006F7853">
        <w:rPr>
          <w:noProof/>
        </w:rPr>
        <w:drawing>
          <wp:inline distT="0" distB="0" distL="0" distR="0" wp14:anchorId="0E733905" wp14:editId="755F2691">
            <wp:extent cx="5921688" cy="1337863"/>
            <wp:effectExtent l="0" t="0" r="317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5921688" cy="1337863"/>
                    </a:xfrm>
                    <a:prstGeom prst="rect">
                      <a:avLst/>
                    </a:prstGeom>
                  </pic:spPr>
                </pic:pic>
              </a:graphicData>
            </a:graphic>
          </wp:inline>
        </w:drawing>
      </w:r>
    </w:p>
    <w:p w14:paraId="625389B4" w14:textId="6A759D3F" w:rsidR="00F3521E" w:rsidRPr="00F3521E" w:rsidRDefault="005C258D" w:rsidP="00F3521E">
      <w:pPr>
        <w:pStyle w:val="TableFigureSource"/>
      </w:pPr>
      <w:r>
        <w:t xml:space="preserve">Source: </w:t>
      </w:r>
      <w:r w:rsidR="00B2785F">
        <w:t xml:space="preserve">Evaluation </w:t>
      </w:r>
      <w:r w:rsidR="003B489C">
        <w:t xml:space="preserve">team representation of </w:t>
      </w:r>
      <w:r w:rsidR="00D32B9A">
        <w:t>IL-TRM</w:t>
      </w:r>
      <w:r w:rsidR="003B489C">
        <w:t xml:space="preserve">, </w:t>
      </w:r>
      <w:r w:rsidR="006E3D5F">
        <w:t>v</w:t>
      </w:r>
      <w:r w:rsidR="0027679C">
        <w:t>12</w:t>
      </w:r>
      <w:r w:rsidR="003B489C">
        <w:t>.0, Vo</w:t>
      </w:r>
      <w:r w:rsidR="00B212DD">
        <w:t>l</w:t>
      </w:r>
      <w:r w:rsidR="003B489C">
        <w:t>ume 4</w:t>
      </w:r>
      <w:r w:rsidR="00D32B9A">
        <w:t xml:space="preserve">, Section 3.2.1. </w:t>
      </w:r>
    </w:p>
    <w:p w14:paraId="1FF8DE8F" w14:textId="747D5D45" w:rsidR="003A6659" w:rsidRPr="00FF6F42" w:rsidRDefault="003A6659" w:rsidP="00FF6F42">
      <w:pPr>
        <w:pStyle w:val="Heading2"/>
      </w:pPr>
      <w:r w:rsidRPr="00FF6F42">
        <w:t>Final NTG Results and Recommendations</w:t>
      </w:r>
    </w:p>
    <w:p w14:paraId="45750E97" w14:textId="7EF541D3" w:rsidR="00DC3ADD" w:rsidRDefault="3C12C86F" w:rsidP="00DC3ADD">
      <w:pPr>
        <w:pStyle w:val="BodyText"/>
      </w:pPr>
      <w:r>
        <w:t xml:space="preserve">The final NTG value is calculated as </w:t>
      </w:r>
      <w:r w:rsidR="540F9FB1">
        <w:t>1- free ridership + spillover</w:t>
      </w:r>
      <w:r w:rsidR="0B3E3168">
        <w:t xml:space="preserve">, </w:t>
      </w:r>
      <w:r w:rsidR="429057D1">
        <w:t>u</w:t>
      </w:r>
      <w:r w:rsidR="6309ACC8">
        <w:t xml:space="preserve">sing savings-weighted values from </w:t>
      </w:r>
      <w:r w:rsidR="18460FDE" w:rsidRPr="007E54DC">
        <w:t xml:space="preserve">participants using </w:t>
      </w:r>
      <w:r w:rsidR="429057D1" w:rsidRPr="007E54DC">
        <w:t xml:space="preserve">the </w:t>
      </w:r>
      <w:r w:rsidR="00155BE0" w:rsidRPr="007E54DC">
        <w:fldChar w:fldCharType="begin"/>
      </w:r>
      <w:r w:rsidR="00155BE0" w:rsidRPr="007E54DC">
        <w:instrText xml:space="preserve"> REF _Ref525055163 \h </w:instrText>
      </w:r>
      <w:r w:rsidR="00CF3FA3" w:rsidRPr="007E54DC">
        <w:instrText xml:space="preserve"> \* MERGEFORMAT </w:instrText>
      </w:r>
      <w:r w:rsidR="00155BE0" w:rsidRPr="007E54DC">
        <w:fldChar w:fldCharType="end"/>
      </w:r>
      <w:r w:rsidR="540F9FB1" w:rsidRPr="007E54DC">
        <w:t>following formula:</w:t>
      </w:r>
    </w:p>
    <w:p w14:paraId="36BD9531" w14:textId="77777777" w:rsidR="00DC3ADD" w:rsidRDefault="00DC3ADD" w:rsidP="00DC3ADD">
      <w:pPr>
        <w:pStyle w:val="BodyText"/>
      </w:pPr>
    </w:p>
    <w:p w14:paraId="22114694" w14:textId="2ECA7A38" w:rsidR="00DC3ADD" w:rsidRPr="007E54DC" w:rsidRDefault="003671CB" w:rsidP="00DC3ADD">
      <w:pPr>
        <w:pStyle w:val="BodyText"/>
        <w:ind w:left="630"/>
      </w:pPr>
      <m:oMathPara>
        <m:oMathParaPr>
          <m:jc m:val="center"/>
        </m:oMathParaPr>
        <m:oMath>
          <m:r>
            <w:rPr>
              <w:rFonts w:ascii="Cambria Math" w:hAnsi="Cambria Math"/>
            </w:rPr>
            <m:t>NTG=1-</m:t>
          </m:r>
          <m:d>
            <m:dPr>
              <m:begChr m:val="["/>
              <m:endChr m:val="]"/>
              <m:ctrlPr>
                <w:rPr>
                  <w:rFonts w:ascii="Cambria Math" w:hAnsi="Cambria Math"/>
                  <w:i/>
                </w:rPr>
              </m:ctrlPr>
            </m:dPr>
            <m:e>
              <m:d>
                <m:dPr>
                  <m:ctrlPr>
                    <w:rPr>
                      <w:rFonts w:ascii="Cambria Math" w:hAnsi="Cambria Math"/>
                      <w:i/>
                    </w:rPr>
                  </m:ctrlPr>
                </m:dPr>
                <m:e>
                  <m:r>
                    <w:rPr>
                      <w:rFonts w:ascii="Cambria Math" w:hAnsi="Cambria Math"/>
                    </w:rPr>
                    <m:t>Participant Measure Level FR*Program Level Measure Savings</m:t>
                  </m:r>
                </m:e>
              </m:d>
            </m:e>
          </m:d>
          <m:r>
            <w:rPr>
              <w:rFonts w:ascii="Cambria Math" w:hAnsi="Cambria Math"/>
            </w:rPr>
            <m:t>+Participant Spillover</m:t>
          </m:r>
        </m:oMath>
      </m:oMathPara>
    </w:p>
    <w:p w14:paraId="25E1719D" w14:textId="77777777" w:rsidR="005B5D6A" w:rsidRDefault="005B5D6A" w:rsidP="003A6659">
      <w:pPr>
        <w:pStyle w:val="BodyText"/>
        <w:rPr>
          <w:rStyle w:val="normaltextrun"/>
          <w:rFonts w:cs="Arial"/>
          <w:color w:val="000000"/>
          <w:shd w:val="clear" w:color="auto" w:fill="FFFFFF"/>
        </w:rPr>
      </w:pPr>
    </w:p>
    <w:p w14:paraId="5392A651" w14:textId="439C264E" w:rsidR="007834D6" w:rsidRDefault="007C2B08" w:rsidP="003A6659">
      <w:pPr>
        <w:pStyle w:val="BodyText"/>
        <w:rPr>
          <w:rStyle w:val="normaltextrun"/>
          <w:rFonts w:cs="Arial"/>
          <w:color w:val="000000"/>
          <w:shd w:val="clear" w:color="auto" w:fill="FFFFFF"/>
        </w:rPr>
      </w:pPr>
      <w:r>
        <w:t xml:space="preserve">The final, combined </w:t>
      </w:r>
      <w:r w:rsidR="00B811D0">
        <w:t xml:space="preserve">components of the NTG are </w:t>
      </w:r>
      <w:r w:rsidR="007834D6">
        <w:t xml:space="preserve">shown in </w:t>
      </w:r>
      <w:r w:rsidR="00C423F5">
        <w:fldChar w:fldCharType="begin"/>
      </w:r>
      <w:r w:rsidR="00C423F5">
        <w:instrText xml:space="preserve"> REF _Ref140657983 \h </w:instrText>
      </w:r>
      <w:r w:rsidR="00C423F5">
        <w:fldChar w:fldCharType="separate"/>
      </w:r>
      <w:r w:rsidR="00794907">
        <w:t xml:space="preserve">Table </w:t>
      </w:r>
      <w:r w:rsidR="00794907">
        <w:rPr>
          <w:noProof/>
        </w:rPr>
        <w:t>4</w:t>
      </w:r>
      <w:r w:rsidR="00C423F5">
        <w:fldChar w:fldCharType="end"/>
      </w:r>
      <w:r w:rsidR="00C423F5">
        <w:t xml:space="preserve">. </w:t>
      </w:r>
      <w:r w:rsidR="00D93D97">
        <w:t xml:space="preserve">As </w:t>
      </w:r>
      <w:r w:rsidR="00C423F5">
        <w:rPr>
          <w:rStyle w:val="normaltextrun"/>
          <w:rFonts w:cs="Arial"/>
          <w:color w:val="000000" w:themeColor="text1"/>
        </w:rPr>
        <w:t>b</w:t>
      </w:r>
      <w:r w:rsidR="00C423F5" w:rsidRPr="007059F0">
        <w:rPr>
          <w:rStyle w:val="normaltextrun"/>
          <w:rFonts w:cs="Arial"/>
          <w:color w:val="000000" w:themeColor="text1"/>
        </w:rPr>
        <w:t xml:space="preserve">athroom </w:t>
      </w:r>
      <w:r w:rsidR="00C423F5">
        <w:rPr>
          <w:rStyle w:val="normaltextrun"/>
          <w:rFonts w:cs="Arial"/>
          <w:color w:val="000000" w:themeColor="text1"/>
        </w:rPr>
        <w:t>f</w:t>
      </w:r>
      <w:r w:rsidR="00C423F5" w:rsidRPr="007059F0">
        <w:rPr>
          <w:rStyle w:val="normaltextrun"/>
          <w:rFonts w:cs="Arial"/>
          <w:color w:val="000000" w:themeColor="text1"/>
        </w:rPr>
        <w:t xml:space="preserve">aucet </w:t>
      </w:r>
      <w:r w:rsidR="00C423F5">
        <w:rPr>
          <w:rStyle w:val="normaltextrun"/>
          <w:rFonts w:cs="Arial"/>
          <w:color w:val="000000" w:themeColor="text1"/>
        </w:rPr>
        <w:t>a</w:t>
      </w:r>
      <w:r w:rsidR="00C423F5" w:rsidRPr="007059F0">
        <w:rPr>
          <w:rStyle w:val="normaltextrun"/>
          <w:rFonts w:cs="Arial"/>
          <w:color w:val="000000" w:themeColor="text1"/>
        </w:rPr>
        <w:t>erator</w:t>
      </w:r>
      <w:r w:rsidR="00C423F5">
        <w:rPr>
          <w:rStyle w:val="normaltextrun"/>
          <w:rFonts w:cs="Arial"/>
          <w:color w:val="000000" w:themeColor="text1"/>
        </w:rPr>
        <w:t>s</w:t>
      </w:r>
      <w:r w:rsidR="00C423F5" w:rsidRPr="007059F0">
        <w:rPr>
          <w:rStyle w:val="normaltextrun"/>
          <w:rFonts w:cs="Arial"/>
          <w:color w:val="000000" w:themeColor="text1"/>
        </w:rPr>
        <w:t xml:space="preserve">, </w:t>
      </w:r>
      <w:r w:rsidR="00C423F5">
        <w:rPr>
          <w:rStyle w:val="normaltextrun"/>
          <w:rFonts w:cs="Arial"/>
          <w:color w:val="000000" w:themeColor="text1"/>
        </w:rPr>
        <w:t>k</w:t>
      </w:r>
      <w:r w:rsidR="00C423F5" w:rsidRPr="007059F0">
        <w:rPr>
          <w:rStyle w:val="normaltextrun"/>
          <w:rFonts w:cs="Arial"/>
          <w:color w:val="000000" w:themeColor="text1"/>
        </w:rPr>
        <w:t xml:space="preserve">itchen </w:t>
      </w:r>
      <w:r w:rsidR="00C423F5">
        <w:rPr>
          <w:rStyle w:val="normaltextrun"/>
          <w:rFonts w:cs="Arial"/>
          <w:color w:val="000000" w:themeColor="text1"/>
        </w:rPr>
        <w:t>f</w:t>
      </w:r>
      <w:r w:rsidR="00C423F5" w:rsidRPr="007059F0">
        <w:rPr>
          <w:rStyle w:val="normaltextrun"/>
          <w:rFonts w:cs="Arial"/>
          <w:color w:val="000000" w:themeColor="text1"/>
        </w:rPr>
        <w:t xml:space="preserve">aucet </w:t>
      </w:r>
      <w:r w:rsidR="00C423F5">
        <w:rPr>
          <w:rStyle w:val="normaltextrun"/>
          <w:rFonts w:cs="Arial"/>
          <w:color w:val="000000" w:themeColor="text1"/>
        </w:rPr>
        <w:t>a</w:t>
      </w:r>
      <w:r w:rsidR="00C423F5" w:rsidRPr="007059F0">
        <w:rPr>
          <w:rStyle w:val="normaltextrun"/>
          <w:rFonts w:cs="Arial"/>
          <w:color w:val="000000" w:themeColor="text1"/>
        </w:rPr>
        <w:t>erator</w:t>
      </w:r>
      <w:r w:rsidR="00C423F5">
        <w:rPr>
          <w:rStyle w:val="normaltextrun"/>
          <w:rFonts w:cs="Arial"/>
          <w:color w:val="000000" w:themeColor="text1"/>
        </w:rPr>
        <w:t>s</w:t>
      </w:r>
      <w:r w:rsidR="00C423F5" w:rsidRPr="007059F0">
        <w:rPr>
          <w:rStyle w:val="normaltextrun"/>
          <w:rFonts w:cs="Arial"/>
          <w:color w:val="000000" w:themeColor="text1"/>
        </w:rPr>
        <w:t xml:space="preserve"> and </w:t>
      </w:r>
      <w:r w:rsidR="00C423F5">
        <w:rPr>
          <w:rStyle w:val="normaltextrun"/>
          <w:rFonts w:cs="Arial"/>
          <w:color w:val="000000" w:themeColor="text1"/>
        </w:rPr>
        <w:t>stationary s</w:t>
      </w:r>
      <w:r w:rsidR="00C423F5" w:rsidRPr="007059F0">
        <w:rPr>
          <w:rStyle w:val="normaltextrun"/>
          <w:rFonts w:cs="Arial"/>
          <w:color w:val="000000" w:themeColor="text1"/>
        </w:rPr>
        <w:t>howerhead</w:t>
      </w:r>
      <w:r w:rsidR="00C423F5">
        <w:rPr>
          <w:rStyle w:val="normaltextrun"/>
          <w:rFonts w:cs="Arial"/>
          <w:color w:val="000000" w:themeColor="text1"/>
        </w:rPr>
        <w:t>s</w:t>
      </w:r>
      <w:r w:rsidR="00C423F5" w:rsidRPr="007059F0">
        <w:rPr>
          <w:rStyle w:val="normaltextrun"/>
          <w:rFonts w:cs="Arial"/>
          <w:color w:val="000000" w:themeColor="text1"/>
        </w:rPr>
        <w:t xml:space="preserve"> </w:t>
      </w:r>
      <w:r w:rsidR="00534DB4">
        <w:rPr>
          <w:rStyle w:val="normaltextrun"/>
          <w:rFonts w:cs="Arial"/>
          <w:color w:val="000000" w:themeColor="text1"/>
        </w:rPr>
        <w:t xml:space="preserve">are </w:t>
      </w:r>
      <w:r w:rsidR="002C43D4">
        <w:rPr>
          <w:rStyle w:val="normaltextrun"/>
          <w:rFonts w:cs="Arial"/>
          <w:color w:val="000000" w:themeColor="text1"/>
        </w:rPr>
        <w:t>provided an FR of 0 per the TRM</w:t>
      </w:r>
      <w:r w:rsidR="000A770B">
        <w:rPr>
          <w:rStyle w:val="FootnoteReference"/>
          <w:rFonts w:cs="Arial"/>
        </w:rPr>
        <w:footnoteReference w:id="7"/>
      </w:r>
      <w:r w:rsidR="002C43D4">
        <w:rPr>
          <w:rStyle w:val="normaltextrun"/>
          <w:rFonts w:cs="Arial"/>
          <w:color w:val="000000" w:themeColor="text1"/>
        </w:rPr>
        <w:t xml:space="preserve">, these </w:t>
      </w:r>
      <w:r w:rsidR="00C423F5">
        <w:rPr>
          <w:rStyle w:val="normaltextrun"/>
          <w:rFonts w:cs="Arial"/>
          <w:color w:val="000000" w:themeColor="text1"/>
        </w:rPr>
        <w:t xml:space="preserve">were removed from the program-level analysis of </w:t>
      </w:r>
      <w:r w:rsidR="002C43D4">
        <w:rPr>
          <w:rStyle w:val="normaltextrun"/>
          <w:rFonts w:cs="Arial"/>
          <w:color w:val="000000" w:themeColor="text1"/>
        </w:rPr>
        <w:t xml:space="preserve">all other measures </w:t>
      </w:r>
      <w:r w:rsidR="005B7BD2">
        <w:rPr>
          <w:rStyle w:val="normaltextrun"/>
          <w:rFonts w:cs="Arial"/>
          <w:color w:val="000000" w:themeColor="text1"/>
        </w:rPr>
        <w:t xml:space="preserve">in the final </w:t>
      </w:r>
      <w:r w:rsidR="00C423F5">
        <w:rPr>
          <w:rStyle w:val="normaltextrun"/>
          <w:rFonts w:cs="Arial"/>
          <w:color w:val="000000" w:themeColor="text1"/>
        </w:rPr>
        <w:t>NTG</w:t>
      </w:r>
      <w:r w:rsidR="005B7BD2">
        <w:rPr>
          <w:rStyle w:val="normaltextrun"/>
          <w:rFonts w:cs="Arial"/>
          <w:color w:val="000000" w:themeColor="text1"/>
        </w:rPr>
        <w:t xml:space="preserve"> calculation</w:t>
      </w:r>
      <w:r w:rsidR="00C423F5">
        <w:rPr>
          <w:rStyle w:val="normaltextrun"/>
          <w:rFonts w:cs="Arial"/>
          <w:color w:val="000000" w:themeColor="text1"/>
        </w:rPr>
        <w:t>.</w:t>
      </w:r>
      <w:r w:rsidR="73F5581A" w:rsidRPr="3F9B3A83">
        <w:rPr>
          <w:rStyle w:val="normaltextrun"/>
          <w:rFonts w:cs="Arial"/>
          <w:color w:val="000000" w:themeColor="text1"/>
        </w:rPr>
        <w:t xml:space="preserve"> </w:t>
      </w:r>
      <w:r w:rsidR="006B7DEA">
        <w:rPr>
          <w:rStyle w:val="normaltextrun"/>
          <w:rFonts w:cs="Arial"/>
          <w:color w:val="000000" w:themeColor="text1"/>
        </w:rPr>
        <w:t xml:space="preserve">Advanced thermostats were also removed </w:t>
      </w:r>
      <w:r w:rsidR="00BA6EDE">
        <w:rPr>
          <w:rStyle w:val="normaltextrun"/>
          <w:rFonts w:cs="Arial"/>
          <w:color w:val="000000" w:themeColor="text1"/>
        </w:rPr>
        <w:t>as the NTG for these measures are based on default values</w:t>
      </w:r>
      <w:r w:rsidR="00FE781D">
        <w:rPr>
          <w:rStyle w:val="normaltextrun"/>
          <w:rFonts w:cs="Arial"/>
          <w:color w:val="000000" w:themeColor="text1"/>
        </w:rPr>
        <w:t xml:space="preserve">. </w:t>
      </w:r>
      <w:r w:rsidR="00E2687A">
        <w:rPr>
          <w:rStyle w:val="normaltextrun"/>
          <w:rFonts w:cs="Arial"/>
          <w:color w:val="000000" w:themeColor="text1"/>
        </w:rPr>
        <w:t xml:space="preserve">Given the change from measure-specific to a program-level NTG value with this recommendation, it is difficult to compare past NTG values with the current </w:t>
      </w:r>
      <w:r w:rsidR="009C3324">
        <w:rPr>
          <w:rStyle w:val="normaltextrun"/>
          <w:rFonts w:cs="Arial"/>
          <w:color w:val="000000" w:themeColor="text1"/>
        </w:rPr>
        <w:t>recommendation. One thing to keep in mind is that t</w:t>
      </w:r>
      <w:r w:rsidR="002C3D17" w:rsidRPr="002C3D17">
        <w:rPr>
          <w:rStyle w:val="normaltextrun"/>
          <w:rFonts w:cs="Arial"/>
          <w:color w:val="000000" w:themeColor="text1"/>
        </w:rPr>
        <w:t>he program delivery method changed in October 2023 from a process whereby an energy advisor visited the participant’s residence to install the measures, to one in which the participant was mailed the measures following a self-assessment.</w:t>
      </w:r>
    </w:p>
    <w:p w14:paraId="147F2D51" w14:textId="77777777" w:rsidR="007834D6" w:rsidRDefault="007834D6" w:rsidP="003A6659">
      <w:pPr>
        <w:pStyle w:val="BodyText"/>
        <w:rPr>
          <w:rStyle w:val="normaltextrun"/>
          <w:rFonts w:cs="Arial"/>
          <w:color w:val="000000"/>
          <w:shd w:val="clear" w:color="auto" w:fill="FFFFFF"/>
        </w:rPr>
      </w:pPr>
    </w:p>
    <w:p w14:paraId="1B769B11" w14:textId="0453BD81" w:rsidR="004E216F" w:rsidRDefault="00C52318" w:rsidP="004E216F">
      <w:pPr>
        <w:pStyle w:val="Caption"/>
      </w:pPr>
      <w:bookmarkStart w:id="11" w:name="_Ref14065798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794907">
        <w:rPr>
          <w:noProof/>
        </w:rPr>
        <w:t>4</w:t>
      </w:r>
      <w:r w:rsidRPr="250D5D30">
        <w:rPr>
          <w:noProof/>
        </w:rPr>
        <w:fldChar w:fldCharType="end"/>
      </w:r>
      <w:bookmarkEnd w:id="11"/>
      <w:r>
        <w:t xml:space="preserve">. </w:t>
      </w:r>
      <w:r w:rsidR="004E216F">
        <w:t>Summary of Free Ridership, Spillover, and NTG Research Results for the</w:t>
      </w:r>
      <w:r w:rsidR="00AE2B34">
        <w:t xml:space="preserve"> </w:t>
      </w:r>
      <w:r w:rsidR="005B2635">
        <w:t>Single</w:t>
      </w:r>
      <w:r w:rsidR="002B62B0">
        <w:t>-</w:t>
      </w:r>
      <w:r w:rsidR="005B2635">
        <w:t>Family</w:t>
      </w:r>
      <w:r w:rsidR="0032699A">
        <w:t xml:space="preserve"> Upgrades </w:t>
      </w:r>
      <w:r w:rsidR="0012306F" w:rsidRPr="0012306F">
        <w:t>Program MR Single-Family (HEA) Program Component</w:t>
      </w:r>
    </w:p>
    <w:tbl>
      <w:tblPr>
        <w:tblStyle w:val="EnergyTable11"/>
        <w:tblW w:w="5000" w:type="pct"/>
        <w:tblLook w:val="04A0" w:firstRow="1" w:lastRow="0" w:firstColumn="1" w:lastColumn="0" w:noHBand="0" w:noVBand="1"/>
      </w:tblPr>
      <w:tblGrid>
        <w:gridCol w:w="3137"/>
        <w:gridCol w:w="2735"/>
        <w:gridCol w:w="1429"/>
        <w:gridCol w:w="852"/>
        <w:gridCol w:w="1207"/>
      </w:tblGrid>
      <w:tr w:rsidR="002415AD" w:rsidRPr="006238FF" w14:paraId="5CBA0659" w14:textId="292389F7" w:rsidTr="00241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5" w:type="dxa"/>
          </w:tcPr>
          <w:p w14:paraId="4DE63B95" w14:textId="251D4F64" w:rsidR="002415AD" w:rsidRPr="006238FF" w:rsidRDefault="002415AD">
            <w:pPr>
              <w:jc w:val="left"/>
              <w:rPr>
                <w:rFonts w:cs="Arial"/>
                <w:b w:val="0"/>
              </w:rPr>
            </w:pPr>
            <w:r w:rsidRPr="3F9B3A83">
              <w:rPr>
                <w:rFonts w:cs="Arial"/>
              </w:rPr>
              <w:t>Program Measure</w:t>
            </w:r>
          </w:p>
        </w:tc>
        <w:tc>
          <w:tcPr>
            <w:tcW w:w="2884" w:type="dxa"/>
          </w:tcPr>
          <w:p w14:paraId="160AB945" w14:textId="141C48B1"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Participant Free </w:t>
            </w:r>
          </w:p>
          <w:p w14:paraId="3E6B56B8" w14:textId="35BFFEBA"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Ridership</w:t>
            </w:r>
          </w:p>
        </w:tc>
        <w:tc>
          <w:tcPr>
            <w:tcW w:w="1437" w:type="dxa"/>
          </w:tcPr>
          <w:p w14:paraId="330F4A2A" w14:textId="77777777"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b w:val="0"/>
              </w:rPr>
            </w:pPr>
            <w:r w:rsidRPr="31A4258C">
              <w:rPr>
                <w:rFonts w:cs="Arial"/>
              </w:rPr>
              <w:t xml:space="preserve">Participant </w:t>
            </w:r>
          </w:p>
          <w:p w14:paraId="68451E31" w14:textId="19A67C73"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31A4258C">
              <w:rPr>
                <w:rFonts w:cs="Arial"/>
              </w:rPr>
              <w:t>Spillover</w:t>
            </w:r>
          </w:p>
        </w:tc>
        <w:tc>
          <w:tcPr>
            <w:tcW w:w="852" w:type="dxa"/>
          </w:tcPr>
          <w:p w14:paraId="49DDD720" w14:textId="77777777"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NTG </w:t>
            </w:r>
          </w:p>
          <w:p w14:paraId="6C9E2961" w14:textId="22629ADC" w:rsidR="002415AD" w:rsidRPr="006238FF" w:rsidRDefault="002415AD">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Ratio*</w:t>
            </w:r>
          </w:p>
        </w:tc>
        <w:tc>
          <w:tcPr>
            <w:tcW w:w="852" w:type="dxa"/>
          </w:tcPr>
          <w:p w14:paraId="53708605" w14:textId="4330629B" w:rsidR="002415AD" w:rsidRDefault="002415AD">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Relative Precision</w:t>
            </w:r>
          </w:p>
        </w:tc>
      </w:tr>
      <w:tr w:rsidR="002415AD" w:rsidRPr="006238FF" w14:paraId="4B26530D" w14:textId="64251B32" w:rsidTr="00241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5" w:type="dxa"/>
          </w:tcPr>
          <w:p w14:paraId="17EC1317" w14:textId="57D64290" w:rsidR="002415AD" w:rsidRPr="006238FF" w:rsidRDefault="002415AD">
            <w:pPr>
              <w:jc w:val="left"/>
              <w:rPr>
                <w:rFonts w:ascii="Arial" w:hAnsi="Arial" w:cs="Arial"/>
              </w:rPr>
            </w:pPr>
            <w:r>
              <w:rPr>
                <w:rFonts w:ascii="Arial" w:hAnsi="Arial" w:cs="Arial"/>
              </w:rPr>
              <w:t>A</w:t>
            </w:r>
            <w:r w:rsidRPr="3F9B3A83">
              <w:rPr>
                <w:rFonts w:ascii="Arial" w:hAnsi="Arial" w:cs="Arial"/>
              </w:rPr>
              <w:t xml:space="preserve">ll </w:t>
            </w:r>
            <w:r>
              <w:rPr>
                <w:rFonts w:ascii="Arial" w:hAnsi="Arial" w:cs="Arial"/>
              </w:rPr>
              <w:t xml:space="preserve">other </w:t>
            </w:r>
            <w:r w:rsidRPr="3F9B3A83">
              <w:rPr>
                <w:rFonts w:ascii="Arial" w:hAnsi="Arial" w:cs="Arial"/>
              </w:rPr>
              <w:t>measures</w:t>
            </w:r>
            <w:r>
              <w:rPr>
                <w:rFonts w:ascii="Arial" w:hAnsi="Arial" w:cs="Arial"/>
              </w:rPr>
              <w:t>†</w:t>
            </w:r>
          </w:p>
        </w:tc>
        <w:tc>
          <w:tcPr>
            <w:tcW w:w="2884" w:type="dxa"/>
          </w:tcPr>
          <w:p w14:paraId="45A848AA" w14:textId="05CC7300" w:rsidR="002415AD" w:rsidRPr="4BFE2687" w:rsidRDefault="002415AD">
            <w:pPr>
              <w:jc w:val="right"/>
              <w:cnfStyle w:val="000000100000" w:firstRow="0" w:lastRow="0" w:firstColumn="0" w:lastColumn="0" w:oddVBand="0" w:evenVBand="0" w:oddHBand="1" w:evenHBand="0" w:firstRowFirstColumn="0" w:firstRowLastColumn="0" w:lastRowFirstColumn="0" w:lastRowLastColumn="0"/>
              <w:rPr>
                <w:rFonts w:cs="Arial"/>
              </w:rPr>
            </w:pPr>
            <w:r w:rsidRPr="4BFE2687">
              <w:rPr>
                <w:rFonts w:cs="Arial"/>
              </w:rPr>
              <w:t>0.</w:t>
            </w:r>
            <w:r w:rsidR="00E33074">
              <w:t>39</w:t>
            </w:r>
          </w:p>
        </w:tc>
        <w:tc>
          <w:tcPr>
            <w:tcW w:w="1437" w:type="dxa"/>
          </w:tcPr>
          <w:p w14:paraId="4594546A" w14:textId="58933AFB" w:rsidR="002415AD" w:rsidRPr="4BFE2687" w:rsidRDefault="002415A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0.09</w:t>
            </w:r>
          </w:p>
        </w:tc>
        <w:tc>
          <w:tcPr>
            <w:tcW w:w="852" w:type="dxa"/>
          </w:tcPr>
          <w:p w14:paraId="3BA54163" w14:textId="5C4ECCE8" w:rsidR="002415AD" w:rsidRPr="006238FF" w:rsidRDefault="002415AD">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r w:rsidR="00E33074">
              <w:rPr>
                <w:rFonts w:cs="Arial"/>
              </w:rPr>
              <w:t>70</w:t>
            </w:r>
          </w:p>
        </w:tc>
        <w:tc>
          <w:tcPr>
            <w:tcW w:w="852" w:type="dxa"/>
          </w:tcPr>
          <w:p w14:paraId="7E913E4D" w14:textId="4066F2C7" w:rsidR="002415AD" w:rsidRDefault="00FD281C">
            <w:pPr>
              <w:jc w:val="right"/>
              <w:cnfStyle w:val="000000100000" w:firstRow="0" w:lastRow="0" w:firstColumn="0" w:lastColumn="0" w:oddVBand="0" w:evenVBand="0" w:oddHBand="1" w:evenHBand="0" w:firstRowFirstColumn="0" w:firstRowLastColumn="0" w:lastRowFirstColumn="0" w:lastRowLastColumn="0"/>
              <w:rPr>
                <w:rFonts w:cs="Arial"/>
              </w:rPr>
            </w:pPr>
            <w:r w:rsidRPr="00987DD7">
              <w:t>1</w:t>
            </w:r>
            <w:r w:rsidR="00987DD7" w:rsidRPr="00987DD7">
              <w:t>3</w:t>
            </w:r>
            <w:r w:rsidRPr="00987DD7">
              <w:t>%</w:t>
            </w:r>
          </w:p>
        </w:tc>
      </w:tr>
    </w:tbl>
    <w:p w14:paraId="56DB7963" w14:textId="77777777" w:rsidR="009879D0" w:rsidRDefault="009F2B97" w:rsidP="009879D0">
      <w:pPr>
        <w:pStyle w:val="TableFigureNote"/>
      </w:pPr>
      <w:r w:rsidRPr="008077EC">
        <w:t>*</w:t>
      </w:r>
      <w:r>
        <w:t xml:space="preserve"> Numbers may not sum due to rounding. </w:t>
      </w:r>
    </w:p>
    <w:p w14:paraId="52251A6C" w14:textId="29910B75" w:rsidR="005D501A" w:rsidRDefault="009879D0" w:rsidP="009879D0">
      <w:pPr>
        <w:pStyle w:val="TableFigureNote"/>
      </w:pPr>
      <w:r>
        <w:rPr>
          <w:rFonts w:cs="Arial"/>
        </w:rPr>
        <w:t>†</w:t>
      </w:r>
      <w:r w:rsidR="00FD7F57">
        <w:rPr>
          <w:rFonts w:cs="Arial"/>
        </w:rPr>
        <w:t xml:space="preserve"> Measures covered by their own NTG ratio and therefore not include in this category include </w:t>
      </w:r>
      <w:r w:rsidR="004E5ED4">
        <w:rPr>
          <w:rStyle w:val="normaltextrun"/>
          <w:rFonts w:cs="Arial"/>
          <w:color w:val="000000" w:themeColor="text1"/>
        </w:rPr>
        <w:t>b</w:t>
      </w:r>
      <w:r w:rsidR="004E5ED4" w:rsidRPr="007059F0">
        <w:rPr>
          <w:rStyle w:val="normaltextrun"/>
          <w:rFonts w:cs="Arial"/>
          <w:color w:val="000000" w:themeColor="text1"/>
        </w:rPr>
        <w:t xml:space="preserve">athroom </w:t>
      </w:r>
      <w:r w:rsidR="004E5ED4">
        <w:rPr>
          <w:rStyle w:val="normaltextrun"/>
          <w:rFonts w:cs="Arial"/>
          <w:color w:val="000000" w:themeColor="text1"/>
        </w:rPr>
        <w:t>f</w:t>
      </w:r>
      <w:r w:rsidR="004E5ED4" w:rsidRPr="007059F0">
        <w:rPr>
          <w:rStyle w:val="normaltextrun"/>
          <w:rFonts w:cs="Arial"/>
          <w:color w:val="000000" w:themeColor="text1"/>
        </w:rPr>
        <w:t xml:space="preserve">aucet </w:t>
      </w:r>
      <w:r w:rsidR="004E5ED4">
        <w:rPr>
          <w:rStyle w:val="normaltextrun"/>
          <w:rFonts w:cs="Arial"/>
          <w:color w:val="000000" w:themeColor="text1"/>
        </w:rPr>
        <w:t>a</w:t>
      </w:r>
      <w:r w:rsidR="004E5ED4" w:rsidRPr="007059F0">
        <w:rPr>
          <w:rStyle w:val="normaltextrun"/>
          <w:rFonts w:cs="Arial"/>
          <w:color w:val="000000" w:themeColor="text1"/>
        </w:rPr>
        <w:t>erator</w:t>
      </w:r>
      <w:r w:rsidR="004E5ED4">
        <w:rPr>
          <w:rStyle w:val="normaltextrun"/>
          <w:rFonts w:cs="Arial"/>
          <w:color w:val="000000" w:themeColor="text1"/>
        </w:rPr>
        <w:t>s</w:t>
      </w:r>
      <w:r w:rsidR="004E5ED4" w:rsidRPr="007059F0">
        <w:rPr>
          <w:rStyle w:val="normaltextrun"/>
          <w:rFonts w:cs="Arial"/>
          <w:color w:val="000000" w:themeColor="text1"/>
        </w:rPr>
        <w:t xml:space="preserve">, </w:t>
      </w:r>
      <w:r w:rsidR="004E5ED4">
        <w:rPr>
          <w:rStyle w:val="normaltextrun"/>
          <w:rFonts w:cs="Arial"/>
          <w:color w:val="000000" w:themeColor="text1"/>
        </w:rPr>
        <w:t>k</w:t>
      </w:r>
      <w:r w:rsidR="004E5ED4" w:rsidRPr="007059F0">
        <w:rPr>
          <w:rStyle w:val="normaltextrun"/>
          <w:rFonts w:cs="Arial"/>
          <w:color w:val="000000" w:themeColor="text1"/>
        </w:rPr>
        <w:t xml:space="preserve">itchen </w:t>
      </w:r>
      <w:r w:rsidR="004E5ED4">
        <w:rPr>
          <w:rStyle w:val="normaltextrun"/>
          <w:rFonts w:cs="Arial"/>
          <w:color w:val="000000" w:themeColor="text1"/>
        </w:rPr>
        <w:t>f</w:t>
      </w:r>
      <w:r w:rsidR="004E5ED4" w:rsidRPr="007059F0">
        <w:rPr>
          <w:rStyle w:val="normaltextrun"/>
          <w:rFonts w:cs="Arial"/>
          <w:color w:val="000000" w:themeColor="text1"/>
        </w:rPr>
        <w:t xml:space="preserve">aucet </w:t>
      </w:r>
      <w:r w:rsidR="004E5ED4">
        <w:rPr>
          <w:rStyle w:val="normaltextrun"/>
          <w:rFonts w:cs="Arial"/>
          <w:color w:val="000000" w:themeColor="text1"/>
        </w:rPr>
        <w:t>a</w:t>
      </w:r>
      <w:r w:rsidR="004E5ED4" w:rsidRPr="007059F0">
        <w:rPr>
          <w:rStyle w:val="normaltextrun"/>
          <w:rFonts w:cs="Arial"/>
          <w:color w:val="000000" w:themeColor="text1"/>
        </w:rPr>
        <w:t>erator</w:t>
      </w:r>
      <w:r w:rsidR="004E5ED4">
        <w:rPr>
          <w:rStyle w:val="normaltextrun"/>
          <w:rFonts w:cs="Arial"/>
          <w:color w:val="000000" w:themeColor="text1"/>
        </w:rPr>
        <w:t xml:space="preserve">s, stationary </w:t>
      </w:r>
      <w:proofErr w:type="gramStart"/>
      <w:r w:rsidR="004E5ED4">
        <w:rPr>
          <w:rStyle w:val="normaltextrun"/>
          <w:rFonts w:cs="Arial"/>
          <w:color w:val="000000" w:themeColor="text1"/>
        </w:rPr>
        <w:t>s</w:t>
      </w:r>
      <w:r w:rsidR="004E5ED4" w:rsidRPr="007059F0">
        <w:rPr>
          <w:rStyle w:val="normaltextrun"/>
          <w:rFonts w:cs="Arial"/>
          <w:color w:val="000000" w:themeColor="text1"/>
        </w:rPr>
        <w:t>howerhead</w:t>
      </w:r>
      <w:r w:rsidR="004E5ED4">
        <w:rPr>
          <w:rStyle w:val="normaltextrun"/>
          <w:rFonts w:cs="Arial"/>
          <w:color w:val="000000" w:themeColor="text1"/>
        </w:rPr>
        <w:t>s</w:t>
      </w:r>
      <w:proofErr w:type="gramEnd"/>
      <w:r w:rsidR="004E5ED4">
        <w:rPr>
          <w:rStyle w:val="normaltextrun"/>
          <w:rFonts w:cs="Arial"/>
          <w:color w:val="000000" w:themeColor="text1"/>
        </w:rPr>
        <w:t xml:space="preserve"> and advanced thermostats.</w:t>
      </w:r>
      <w:r w:rsidR="009F2B97">
        <w:br/>
      </w:r>
      <w:r w:rsidR="00865535">
        <w:t>Source: Evaluation team analysis</w:t>
      </w:r>
    </w:p>
    <w:p w14:paraId="420306C9" w14:textId="77777777" w:rsidR="00811D01" w:rsidRDefault="00811D01" w:rsidP="00FE1C64">
      <w:r>
        <w:br w:type="page"/>
      </w:r>
    </w:p>
    <w:p w14:paraId="1D84FE2F" w14:textId="629DC768" w:rsidR="008030F1" w:rsidRDefault="00E83391" w:rsidP="00FA2BF5">
      <w:pPr>
        <w:pStyle w:val="Heading5"/>
      </w:pPr>
      <w:r>
        <w:lastRenderedPageBreak/>
        <w:t>Single</w:t>
      </w:r>
      <w:r w:rsidR="002B62B0">
        <w:t>-</w:t>
      </w:r>
      <w:r>
        <w:t>Family</w:t>
      </w:r>
      <w:r w:rsidR="00B816C0">
        <w:t xml:space="preserve"> </w:t>
      </w:r>
      <w:r w:rsidR="0099505F">
        <w:t xml:space="preserve">Upgrades </w:t>
      </w:r>
      <w:r w:rsidR="00750FF1">
        <w:t xml:space="preserve">NTG </w:t>
      </w:r>
      <w:r w:rsidR="00B816C0">
        <w:t>History</w:t>
      </w:r>
    </w:p>
    <w:tbl>
      <w:tblPr>
        <w:tblStyle w:val="TableGrid"/>
        <w:tblW w:w="0" w:type="auto"/>
        <w:tblLook w:val="04A0" w:firstRow="1" w:lastRow="0" w:firstColumn="1" w:lastColumn="0" w:noHBand="0" w:noVBand="1"/>
      </w:tblPr>
      <w:tblGrid>
        <w:gridCol w:w="1012"/>
        <w:gridCol w:w="8338"/>
      </w:tblGrid>
      <w:tr w:rsidR="00B671A6" w14:paraId="5B094437" w14:textId="77777777" w:rsidTr="00D7514E">
        <w:trPr>
          <w:tblHeader/>
        </w:trPr>
        <w:tc>
          <w:tcPr>
            <w:tcW w:w="1012" w:type="dxa"/>
          </w:tcPr>
          <w:p w14:paraId="4CB52035" w14:textId="77777777" w:rsidR="00B671A6" w:rsidRPr="00CB781F" w:rsidRDefault="00B671A6" w:rsidP="001C33E5">
            <w:pPr>
              <w:keepNext/>
            </w:pPr>
          </w:p>
        </w:tc>
        <w:tc>
          <w:tcPr>
            <w:tcW w:w="8338" w:type="dxa"/>
          </w:tcPr>
          <w:p w14:paraId="5BA16E17" w14:textId="77777777" w:rsidR="00B671A6" w:rsidRPr="00045400" w:rsidRDefault="00B671A6" w:rsidP="001C33E5">
            <w:pPr>
              <w:rPr>
                <w:b/>
              </w:rPr>
            </w:pPr>
            <w:bookmarkStart w:id="12" w:name="_Toc17383170"/>
            <w:r w:rsidRPr="00045400">
              <w:rPr>
                <w:b/>
              </w:rPr>
              <w:t>Single-Family Upgrades</w:t>
            </w:r>
            <w:bookmarkEnd w:id="12"/>
          </w:p>
        </w:tc>
      </w:tr>
      <w:tr w:rsidR="00B671A6" w14:paraId="19550C0E" w14:textId="77777777" w:rsidTr="00D7514E">
        <w:tc>
          <w:tcPr>
            <w:tcW w:w="1012" w:type="dxa"/>
          </w:tcPr>
          <w:p w14:paraId="0D8AE659" w14:textId="77777777" w:rsidR="00B671A6" w:rsidRDefault="00B671A6" w:rsidP="001C33E5">
            <w:pPr>
              <w:keepNext/>
            </w:pPr>
          </w:p>
        </w:tc>
        <w:tc>
          <w:tcPr>
            <w:tcW w:w="8338" w:type="dxa"/>
          </w:tcPr>
          <w:p w14:paraId="24B39B2E" w14:textId="77777777" w:rsidR="00B671A6" w:rsidRPr="00E60576" w:rsidRDefault="00B671A6" w:rsidP="001C33E5">
            <w:pPr>
              <w:keepNext/>
              <w:rPr>
                <w:b/>
              </w:rPr>
            </w:pPr>
            <w:r>
              <w:t xml:space="preserve">(FKA: Single Family Assessments, Home Energy Assessments (HEA), </w:t>
            </w:r>
            <w:r w:rsidRPr="0035498A">
              <w:t>Single Family Retrofit</w:t>
            </w:r>
            <w:r>
              <w:t>)</w:t>
            </w:r>
          </w:p>
        </w:tc>
      </w:tr>
      <w:tr w:rsidR="00B671A6" w14:paraId="0C123822" w14:textId="77777777" w:rsidTr="00D7514E">
        <w:tc>
          <w:tcPr>
            <w:tcW w:w="1012" w:type="dxa"/>
          </w:tcPr>
          <w:p w14:paraId="6EBC2E7A" w14:textId="77777777" w:rsidR="00B671A6" w:rsidRDefault="00B671A6" w:rsidP="001C33E5">
            <w:pPr>
              <w:keepNext/>
            </w:pPr>
            <w:r>
              <w:t>EPY1</w:t>
            </w:r>
          </w:p>
        </w:tc>
        <w:tc>
          <w:tcPr>
            <w:tcW w:w="8338" w:type="dxa"/>
          </w:tcPr>
          <w:p w14:paraId="445003C5" w14:textId="77777777" w:rsidR="00B671A6" w:rsidRDefault="00B671A6" w:rsidP="001C33E5">
            <w:pPr>
              <w:keepNext/>
            </w:pPr>
            <w:r w:rsidRPr="00E60576">
              <w:rPr>
                <w:b/>
              </w:rPr>
              <w:t>NTG</w:t>
            </w:r>
            <w:r>
              <w:t xml:space="preserve"> 0.80</w:t>
            </w:r>
          </w:p>
          <w:p w14:paraId="4CAD6360" w14:textId="77777777" w:rsidR="00B671A6" w:rsidRDefault="00B671A6" w:rsidP="001C33E5">
            <w:pPr>
              <w:keepNext/>
            </w:pPr>
            <w:r>
              <w:rPr>
                <w:b/>
              </w:rPr>
              <w:t>Free-Ridership</w:t>
            </w:r>
            <w:r w:rsidRPr="00E60576">
              <w:rPr>
                <w:b/>
              </w:rPr>
              <w:t xml:space="preserve"> </w:t>
            </w:r>
            <w:r>
              <w:t>0.20</w:t>
            </w:r>
          </w:p>
          <w:p w14:paraId="32CA264E" w14:textId="77777777" w:rsidR="00B671A6" w:rsidRDefault="00B671A6" w:rsidP="001C33E5">
            <w:pPr>
              <w:keepNext/>
            </w:pPr>
            <w:r w:rsidRPr="00E60576">
              <w:rPr>
                <w:b/>
              </w:rPr>
              <w:t>Spillover</w:t>
            </w:r>
            <w:r>
              <w:t xml:space="preserve"> NA</w:t>
            </w:r>
          </w:p>
          <w:p w14:paraId="102C3C4E" w14:textId="77777777" w:rsidR="00B671A6" w:rsidRPr="00986370" w:rsidRDefault="00B671A6" w:rsidP="001C33E5">
            <w:pPr>
              <w:keepNext/>
              <w:rPr>
                <w:i/>
              </w:rPr>
            </w:pPr>
            <w:r w:rsidRPr="00E60576">
              <w:rPr>
                <w:b/>
              </w:rPr>
              <w:t>Method</w:t>
            </w:r>
            <w:r>
              <w:t xml:space="preserve">: ComEd Program Assumption. </w:t>
            </w:r>
            <w:r w:rsidRPr="00C1219A">
              <w:t>The</w:t>
            </w:r>
            <w:r>
              <w:t xml:space="preserve"> EPY</w:t>
            </w:r>
            <w:r w:rsidRPr="00C1219A">
              <w:t xml:space="preserve">1 evaluation did not estimate the net to gross ratio. The value of 80% is drawn from the program plan presented in </w:t>
            </w:r>
            <w:proofErr w:type="spellStart"/>
            <w:r w:rsidRPr="00C1219A">
              <w:t>ComEd’s</w:t>
            </w:r>
            <w:proofErr w:type="spellEnd"/>
            <w:r w:rsidRPr="00C1219A">
              <w:t xml:space="preserve"> 2008-2010 Energy Efficiency and Demand Response Plan (November 15, 2007). Page D-2 of the ComEd plan provides a footnote stating the net to gross ratio of 80% is drawn from the California Energy Efficiency Policy Manual, version 2 (2003).</w:t>
            </w:r>
          </w:p>
        </w:tc>
      </w:tr>
      <w:tr w:rsidR="00B671A6" w14:paraId="26C3BA6C" w14:textId="77777777" w:rsidTr="00D7514E">
        <w:tc>
          <w:tcPr>
            <w:tcW w:w="1012" w:type="dxa"/>
          </w:tcPr>
          <w:p w14:paraId="320021E1" w14:textId="77777777" w:rsidR="00B671A6" w:rsidRDefault="00B671A6" w:rsidP="001C33E5">
            <w:r>
              <w:t>EPY2</w:t>
            </w:r>
          </w:p>
        </w:tc>
        <w:tc>
          <w:tcPr>
            <w:tcW w:w="8338" w:type="dxa"/>
          </w:tcPr>
          <w:p w14:paraId="4A20910D" w14:textId="77777777" w:rsidR="00B671A6" w:rsidRDefault="00B671A6" w:rsidP="001C33E5">
            <w:r w:rsidRPr="00E60576">
              <w:rPr>
                <w:b/>
              </w:rPr>
              <w:t>NTG</w:t>
            </w:r>
            <w:r>
              <w:t xml:space="preserve"> 0.87</w:t>
            </w:r>
          </w:p>
          <w:p w14:paraId="5E69712B" w14:textId="77777777" w:rsidR="00B671A6" w:rsidRDefault="00B671A6" w:rsidP="001C33E5">
            <w:r>
              <w:rPr>
                <w:b/>
              </w:rPr>
              <w:t>Free-Ridership</w:t>
            </w:r>
            <w:r w:rsidRPr="00E60576">
              <w:rPr>
                <w:b/>
              </w:rPr>
              <w:t xml:space="preserve"> </w:t>
            </w:r>
            <w:r>
              <w:t>26%</w:t>
            </w:r>
          </w:p>
          <w:p w14:paraId="0E276979" w14:textId="77777777" w:rsidR="00B671A6" w:rsidRDefault="00B671A6" w:rsidP="001C33E5">
            <w:r w:rsidRPr="00E60576">
              <w:rPr>
                <w:b/>
              </w:rPr>
              <w:t>Spillover</w:t>
            </w:r>
            <w:r>
              <w:t xml:space="preserve"> 3.5%</w:t>
            </w:r>
          </w:p>
          <w:p w14:paraId="1905FB2F" w14:textId="77777777" w:rsidR="00B671A6" w:rsidRDefault="00B671A6" w:rsidP="001C33E5">
            <w:r w:rsidRPr="00E60576">
              <w:rPr>
                <w:b/>
              </w:rPr>
              <w:t>Method</w:t>
            </w:r>
            <w:r>
              <w:t>: Customer self-reports. 130 surveys completed from a population of 760.</w:t>
            </w:r>
          </w:p>
          <w:tbl>
            <w:tblPr>
              <w:tblStyle w:val="EnergyTable1"/>
              <w:tblW w:w="3844" w:type="dxa"/>
              <w:jc w:val="left"/>
              <w:tblLook w:val="04A0" w:firstRow="1" w:lastRow="0" w:firstColumn="1" w:lastColumn="0" w:noHBand="0" w:noVBand="1"/>
            </w:tblPr>
            <w:tblGrid>
              <w:gridCol w:w="1683"/>
              <w:gridCol w:w="723"/>
              <w:gridCol w:w="692"/>
              <w:gridCol w:w="746"/>
            </w:tblGrid>
            <w:tr w:rsidR="00B671A6" w:rsidRPr="006718F7" w14:paraId="263EEED5" w14:textId="77777777" w:rsidTr="001C33E5">
              <w:trPr>
                <w:cnfStyle w:val="100000000000" w:firstRow="1" w:lastRow="0" w:firstColumn="0" w:lastColumn="0" w:oddVBand="0" w:evenVBand="0" w:oddHBand="0" w:evenHBand="0" w:firstRowFirstColumn="0" w:firstRowLastColumn="0" w:lastRowFirstColumn="0" w:lastRowLastColumn="0"/>
                <w:trHeight w:val="281"/>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158204B5" w14:textId="77777777" w:rsidR="00B671A6" w:rsidRPr="006718F7" w:rsidRDefault="00B671A6" w:rsidP="001C33E5">
                  <w:pPr>
                    <w:jc w:val="left"/>
                    <w:rPr>
                      <w:bCs/>
                      <w:sz w:val="16"/>
                      <w:szCs w:val="16"/>
                    </w:rPr>
                  </w:pPr>
                  <w:r w:rsidRPr="006718F7">
                    <w:rPr>
                      <w:bCs/>
                      <w:sz w:val="16"/>
                      <w:szCs w:val="16"/>
                    </w:rPr>
                    <w:t>Measure</w:t>
                  </w:r>
                </w:p>
              </w:tc>
              <w:tc>
                <w:tcPr>
                  <w:tcW w:w="723" w:type="dxa"/>
                  <w:hideMark/>
                </w:tcPr>
                <w:p w14:paraId="37FB43EF" w14:textId="77777777" w:rsidR="00B671A6" w:rsidRPr="006718F7"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NTG Ratio</w:t>
                  </w:r>
                </w:p>
              </w:tc>
              <w:tc>
                <w:tcPr>
                  <w:tcW w:w="692" w:type="dxa"/>
                  <w:hideMark/>
                </w:tcPr>
                <w:p w14:paraId="3D69F9CC" w14:textId="77777777" w:rsidR="00B671A6" w:rsidRPr="006718F7"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FR</w:t>
                  </w:r>
                </w:p>
              </w:tc>
              <w:tc>
                <w:tcPr>
                  <w:tcW w:w="746" w:type="dxa"/>
                  <w:hideMark/>
                </w:tcPr>
                <w:p w14:paraId="25A0D603" w14:textId="77777777" w:rsidR="00B671A6" w:rsidRPr="006718F7"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SO</w:t>
                  </w:r>
                </w:p>
              </w:tc>
            </w:tr>
            <w:tr w:rsidR="00B671A6" w:rsidRPr="00193BCE" w14:paraId="5FB7D96C" w14:textId="77777777" w:rsidTr="001C33E5">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75D2EA1" w14:textId="77777777" w:rsidR="00B671A6" w:rsidRPr="006718F7" w:rsidRDefault="00B671A6" w:rsidP="001C33E5">
                  <w:pPr>
                    <w:jc w:val="left"/>
                    <w:rPr>
                      <w:color w:val="000000"/>
                      <w:sz w:val="16"/>
                      <w:szCs w:val="16"/>
                    </w:rPr>
                  </w:pPr>
                  <w:r>
                    <w:rPr>
                      <w:color w:val="000000"/>
                      <w:sz w:val="16"/>
                      <w:szCs w:val="16"/>
                    </w:rPr>
                    <w:t xml:space="preserve"> </w:t>
                  </w:r>
                  <w:r w:rsidRPr="006718F7">
                    <w:rPr>
                      <w:color w:val="000000"/>
                      <w:sz w:val="16"/>
                      <w:szCs w:val="16"/>
                    </w:rPr>
                    <w:t>CFL</w:t>
                  </w:r>
                </w:p>
              </w:tc>
              <w:tc>
                <w:tcPr>
                  <w:tcW w:w="723" w:type="dxa"/>
                  <w:hideMark/>
                </w:tcPr>
                <w:p w14:paraId="2CD2BABE"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0.72 </w:t>
                  </w:r>
                </w:p>
              </w:tc>
              <w:tc>
                <w:tcPr>
                  <w:tcW w:w="692" w:type="dxa"/>
                  <w:hideMark/>
                </w:tcPr>
                <w:p w14:paraId="2B52E636"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746" w:type="dxa"/>
                  <w:hideMark/>
                </w:tcPr>
                <w:p w14:paraId="265681A2"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6.4%</w:t>
                  </w:r>
                </w:p>
              </w:tc>
            </w:tr>
            <w:tr w:rsidR="00B671A6" w:rsidRPr="00193BCE" w14:paraId="16F74F27" w14:textId="77777777" w:rsidTr="001C33E5">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2B1CFF91" w14:textId="77777777" w:rsidR="00B671A6" w:rsidRPr="006718F7" w:rsidRDefault="00B671A6" w:rsidP="001C33E5">
                  <w:pPr>
                    <w:jc w:val="left"/>
                    <w:rPr>
                      <w:color w:val="000000"/>
                      <w:sz w:val="16"/>
                      <w:szCs w:val="16"/>
                    </w:rPr>
                  </w:pPr>
                  <w:r>
                    <w:rPr>
                      <w:color w:val="000000"/>
                      <w:sz w:val="16"/>
                      <w:szCs w:val="16"/>
                    </w:rPr>
                    <w:t xml:space="preserve"> </w:t>
                  </w:r>
                  <w:r w:rsidRPr="006718F7">
                    <w:rPr>
                      <w:color w:val="000000"/>
                      <w:sz w:val="16"/>
                      <w:szCs w:val="16"/>
                    </w:rPr>
                    <w:t>Kitchen Aerators</w:t>
                  </w:r>
                </w:p>
              </w:tc>
              <w:tc>
                <w:tcPr>
                  <w:tcW w:w="723" w:type="dxa"/>
                  <w:hideMark/>
                </w:tcPr>
                <w:p w14:paraId="128536C5"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0.97 </w:t>
                  </w:r>
                </w:p>
              </w:tc>
              <w:tc>
                <w:tcPr>
                  <w:tcW w:w="692" w:type="dxa"/>
                  <w:hideMark/>
                </w:tcPr>
                <w:p w14:paraId="1B92D5EC"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w:t>
                  </w:r>
                </w:p>
              </w:tc>
              <w:tc>
                <w:tcPr>
                  <w:tcW w:w="746" w:type="dxa"/>
                  <w:hideMark/>
                </w:tcPr>
                <w:p w14:paraId="6B25749B"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0.0%</w:t>
                  </w:r>
                </w:p>
              </w:tc>
            </w:tr>
            <w:tr w:rsidR="00B671A6" w:rsidRPr="00193BCE" w14:paraId="5D2EC333" w14:textId="77777777" w:rsidTr="001C33E5">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28A453ED" w14:textId="77777777" w:rsidR="00B671A6" w:rsidRPr="006718F7" w:rsidRDefault="00B671A6" w:rsidP="001C33E5">
                  <w:pPr>
                    <w:jc w:val="left"/>
                    <w:rPr>
                      <w:color w:val="000000"/>
                      <w:sz w:val="16"/>
                      <w:szCs w:val="16"/>
                    </w:rPr>
                  </w:pPr>
                  <w:r>
                    <w:rPr>
                      <w:color w:val="000000"/>
                      <w:sz w:val="16"/>
                      <w:szCs w:val="16"/>
                    </w:rPr>
                    <w:t xml:space="preserve"> </w:t>
                  </w:r>
                  <w:r w:rsidRPr="006718F7">
                    <w:rPr>
                      <w:color w:val="000000"/>
                      <w:sz w:val="16"/>
                      <w:szCs w:val="16"/>
                    </w:rPr>
                    <w:t>Bathroom Aerators</w:t>
                  </w:r>
                </w:p>
              </w:tc>
              <w:tc>
                <w:tcPr>
                  <w:tcW w:w="723" w:type="dxa"/>
                  <w:hideMark/>
                </w:tcPr>
                <w:p w14:paraId="43346CE3"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0.97 </w:t>
                  </w:r>
                </w:p>
              </w:tc>
              <w:tc>
                <w:tcPr>
                  <w:tcW w:w="692" w:type="dxa"/>
                  <w:hideMark/>
                </w:tcPr>
                <w:p w14:paraId="4D42065F"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c>
                <w:tcPr>
                  <w:tcW w:w="746" w:type="dxa"/>
                  <w:hideMark/>
                </w:tcPr>
                <w:p w14:paraId="78FB5668"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0.0%</w:t>
                  </w:r>
                </w:p>
              </w:tc>
            </w:tr>
            <w:tr w:rsidR="00B671A6" w:rsidRPr="00193BCE" w14:paraId="43D191A1" w14:textId="77777777" w:rsidTr="001C33E5">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66035943" w14:textId="77777777" w:rsidR="00B671A6" w:rsidRPr="006718F7" w:rsidRDefault="00B671A6" w:rsidP="001C33E5">
                  <w:pPr>
                    <w:jc w:val="left"/>
                    <w:rPr>
                      <w:color w:val="000000"/>
                      <w:sz w:val="16"/>
                      <w:szCs w:val="16"/>
                    </w:rPr>
                  </w:pPr>
                  <w:r>
                    <w:rPr>
                      <w:color w:val="000000"/>
                      <w:sz w:val="16"/>
                      <w:szCs w:val="16"/>
                    </w:rPr>
                    <w:t xml:space="preserve"> </w:t>
                  </w:r>
                  <w:r w:rsidRPr="006718F7">
                    <w:rPr>
                      <w:color w:val="000000"/>
                      <w:sz w:val="16"/>
                      <w:szCs w:val="16"/>
                    </w:rPr>
                    <w:t>Showerheads</w:t>
                  </w:r>
                </w:p>
              </w:tc>
              <w:tc>
                <w:tcPr>
                  <w:tcW w:w="723" w:type="dxa"/>
                  <w:hideMark/>
                </w:tcPr>
                <w:p w14:paraId="29844219"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0.93 </w:t>
                  </w:r>
                </w:p>
              </w:tc>
              <w:tc>
                <w:tcPr>
                  <w:tcW w:w="692" w:type="dxa"/>
                  <w:hideMark/>
                </w:tcPr>
                <w:p w14:paraId="51E87BFE"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746" w:type="dxa"/>
                  <w:hideMark/>
                </w:tcPr>
                <w:p w14:paraId="5EE9A0FA"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0.5%</w:t>
                  </w:r>
                </w:p>
              </w:tc>
            </w:tr>
            <w:tr w:rsidR="00B671A6" w:rsidRPr="00193BCE" w14:paraId="609E5C4B" w14:textId="77777777" w:rsidTr="001C33E5">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9CC9C29" w14:textId="77777777" w:rsidR="00B671A6" w:rsidRPr="006718F7" w:rsidRDefault="00B671A6" w:rsidP="001C33E5">
                  <w:pPr>
                    <w:jc w:val="left"/>
                    <w:rPr>
                      <w:color w:val="000000"/>
                      <w:sz w:val="16"/>
                      <w:szCs w:val="16"/>
                    </w:rPr>
                  </w:pPr>
                  <w:r>
                    <w:rPr>
                      <w:color w:val="000000"/>
                      <w:sz w:val="16"/>
                      <w:szCs w:val="16"/>
                    </w:rPr>
                    <w:t xml:space="preserve"> </w:t>
                  </w:r>
                  <w:r w:rsidRPr="006718F7">
                    <w:rPr>
                      <w:color w:val="000000"/>
                      <w:sz w:val="16"/>
                      <w:szCs w:val="16"/>
                    </w:rPr>
                    <w:t>Pipe Insulation</w:t>
                  </w:r>
                </w:p>
              </w:tc>
              <w:tc>
                <w:tcPr>
                  <w:tcW w:w="723" w:type="dxa"/>
                  <w:hideMark/>
                </w:tcPr>
                <w:p w14:paraId="198FC676"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1.02 </w:t>
                  </w:r>
                </w:p>
              </w:tc>
              <w:tc>
                <w:tcPr>
                  <w:tcW w:w="692" w:type="dxa"/>
                  <w:hideMark/>
                </w:tcPr>
                <w:p w14:paraId="3BBD501E"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7%</w:t>
                  </w:r>
                </w:p>
              </w:tc>
              <w:tc>
                <w:tcPr>
                  <w:tcW w:w="746" w:type="dxa"/>
                  <w:hideMark/>
                </w:tcPr>
                <w:p w14:paraId="68B77207"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9.0%</w:t>
                  </w:r>
                </w:p>
              </w:tc>
            </w:tr>
            <w:tr w:rsidR="00B671A6" w:rsidRPr="00193BCE" w14:paraId="0F16C5BB" w14:textId="77777777" w:rsidTr="001C33E5">
              <w:trPr>
                <w:cnfStyle w:val="000000010000" w:firstRow="0" w:lastRow="0" w:firstColumn="0" w:lastColumn="0" w:oddVBand="0" w:evenVBand="0" w:oddHBand="0" w:evenHBand="1" w:firstRowFirstColumn="0" w:firstRowLastColumn="0" w:lastRowFirstColumn="0" w:lastRowLastColumn="0"/>
                <w:trHeight w:val="143"/>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36479CB6" w14:textId="77777777" w:rsidR="00B671A6" w:rsidRPr="006718F7" w:rsidRDefault="00B671A6" w:rsidP="001C33E5">
                  <w:pPr>
                    <w:jc w:val="left"/>
                    <w:rPr>
                      <w:b/>
                      <w:bCs/>
                      <w:color w:val="000000"/>
                      <w:sz w:val="16"/>
                      <w:szCs w:val="16"/>
                    </w:rPr>
                  </w:pPr>
                  <w:r w:rsidRPr="006718F7">
                    <w:rPr>
                      <w:b/>
                      <w:bCs/>
                      <w:color w:val="000000"/>
                      <w:sz w:val="16"/>
                      <w:szCs w:val="16"/>
                    </w:rPr>
                    <w:t>Total Direct Install</w:t>
                  </w:r>
                </w:p>
              </w:tc>
              <w:tc>
                <w:tcPr>
                  <w:tcW w:w="723" w:type="dxa"/>
                  <w:hideMark/>
                </w:tcPr>
                <w:p w14:paraId="7453C86F"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0.87 </w:t>
                  </w:r>
                </w:p>
              </w:tc>
              <w:tc>
                <w:tcPr>
                  <w:tcW w:w="692" w:type="dxa"/>
                  <w:hideMark/>
                </w:tcPr>
                <w:p w14:paraId="4D3D2DC1"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26%</w:t>
                  </w:r>
                </w:p>
              </w:tc>
              <w:tc>
                <w:tcPr>
                  <w:tcW w:w="746" w:type="dxa"/>
                  <w:hideMark/>
                </w:tcPr>
                <w:p w14:paraId="3F112074"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3.5%</w:t>
                  </w:r>
                </w:p>
              </w:tc>
            </w:tr>
          </w:tbl>
          <w:p w14:paraId="77AC4443" w14:textId="77777777" w:rsidR="00B671A6" w:rsidRDefault="00B671A6" w:rsidP="001C33E5"/>
        </w:tc>
      </w:tr>
      <w:tr w:rsidR="00B671A6" w14:paraId="0B2ECECD" w14:textId="77777777" w:rsidTr="00D7514E">
        <w:tc>
          <w:tcPr>
            <w:tcW w:w="1012" w:type="dxa"/>
          </w:tcPr>
          <w:p w14:paraId="3DD39348" w14:textId="77777777" w:rsidR="00B671A6" w:rsidRDefault="00B671A6" w:rsidP="001C33E5">
            <w:r>
              <w:t>EPY3</w:t>
            </w:r>
          </w:p>
        </w:tc>
        <w:tc>
          <w:tcPr>
            <w:tcW w:w="8338" w:type="dxa"/>
          </w:tcPr>
          <w:p w14:paraId="78C60705" w14:textId="77777777" w:rsidR="00B671A6" w:rsidRDefault="00B671A6" w:rsidP="001C33E5">
            <w:r w:rsidRPr="00E60576">
              <w:rPr>
                <w:b/>
              </w:rPr>
              <w:t>NTG</w:t>
            </w:r>
            <w:r>
              <w:t xml:space="preserve"> 0.74</w:t>
            </w:r>
          </w:p>
          <w:p w14:paraId="60085129" w14:textId="77777777" w:rsidR="00B671A6" w:rsidRDefault="00B671A6" w:rsidP="001C33E5">
            <w:r>
              <w:rPr>
                <w:b/>
              </w:rPr>
              <w:t>Free-Ridership</w:t>
            </w:r>
            <w:r w:rsidRPr="00E60576">
              <w:rPr>
                <w:b/>
              </w:rPr>
              <w:t xml:space="preserve"> </w:t>
            </w:r>
            <w:r>
              <w:t>27%</w:t>
            </w:r>
          </w:p>
          <w:p w14:paraId="3A1E85F6" w14:textId="77777777" w:rsidR="00B671A6" w:rsidRDefault="00B671A6" w:rsidP="001C33E5">
            <w:r w:rsidRPr="00E60576">
              <w:rPr>
                <w:b/>
              </w:rPr>
              <w:t>Spillover</w:t>
            </w:r>
            <w:r>
              <w:t xml:space="preserve"> 4%</w:t>
            </w:r>
          </w:p>
          <w:p w14:paraId="4005EFB4" w14:textId="77777777" w:rsidR="00B671A6" w:rsidRDefault="00B671A6" w:rsidP="001C33E5">
            <w:r w:rsidRPr="00E60576">
              <w:rPr>
                <w:b/>
              </w:rPr>
              <w:t>Method</w:t>
            </w:r>
            <w:r>
              <w:t>: Customer self-reports. 122 full participant (direct install and weatherization measures) and direct install-only participant surveys completed from a population of 413 full participants and 962 direct install-only participants.</w:t>
            </w:r>
          </w:p>
          <w:tbl>
            <w:tblPr>
              <w:tblStyle w:val="EnergyTable1"/>
              <w:tblW w:w="3948" w:type="dxa"/>
              <w:jc w:val="left"/>
              <w:tblLook w:val="04A0" w:firstRow="1" w:lastRow="0" w:firstColumn="1" w:lastColumn="0" w:noHBand="0" w:noVBand="1"/>
            </w:tblPr>
            <w:tblGrid>
              <w:gridCol w:w="1968"/>
              <w:gridCol w:w="725"/>
              <w:gridCol w:w="699"/>
              <w:gridCol w:w="556"/>
            </w:tblGrid>
            <w:tr w:rsidR="00B671A6" w:rsidRPr="001840FF" w14:paraId="1F5F03AB" w14:textId="77777777" w:rsidTr="001C33E5">
              <w:trPr>
                <w:cnfStyle w:val="100000000000" w:firstRow="1" w:lastRow="0" w:firstColumn="0" w:lastColumn="0" w:oddVBand="0" w:evenVBand="0" w:oddHBand="0" w:evenHBand="0"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EC9B537" w14:textId="77777777" w:rsidR="00B671A6" w:rsidRPr="001840FF" w:rsidRDefault="00B671A6" w:rsidP="001C33E5">
                  <w:pPr>
                    <w:jc w:val="left"/>
                    <w:rPr>
                      <w:bCs/>
                      <w:sz w:val="16"/>
                      <w:szCs w:val="16"/>
                    </w:rPr>
                  </w:pPr>
                  <w:r w:rsidRPr="001840FF">
                    <w:rPr>
                      <w:bCs/>
                      <w:sz w:val="16"/>
                      <w:szCs w:val="16"/>
                    </w:rPr>
                    <w:t xml:space="preserve">Measure </w:t>
                  </w:r>
                </w:p>
              </w:tc>
              <w:tc>
                <w:tcPr>
                  <w:tcW w:w="725" w:type="dxa"/>
                  <w:noWrap/>
                  <w:hideMark/>
                </w:tcPr>
                <w:p w14:paraId="5B39DD3D" w14:textId="77777777" w:rsidR="00B671A6" w:rsidRPr="001840FF"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NTG</w:t>
                  </w:r>
                </w:p>
              </w:tc>
              <w:tc>
                <w:tcPr>
                  <w:tcW w:w="699" w:type="dxa"/>
                  <w:noWrap/>
                  <w:hideMark/>
                </w:tcPr>
                <w:p w14:paraId="55E95A54" w14:textId="77777777" w:rsidR="00B671A6" w:rsidRPr="001840FF"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FR</w:t>
                  </w:r>
                </w:p>
              </w:tc>
              <w:tc>
                <w:tcPr>
                  <w:tcW w:w="556" w:type="dxa"/>
                  <w:noWrap/>
                  <w:hideMark/>
                </w:tcPr>
                <w:p w14:paraId="743B3B4E" w14:textId="77777777" w:rsidR="00B671A6" w:rsidRPr="001840FF" w:rsidRDefault="00B671A6" w:rsidP="001C33E5">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SO</w:t>
                  </w:r>
                </w:p>
              </w:tc>
            </w:tr>
            <w:tr w:rsidR="00B671A6" w:rsidRPr="001840FF" w14:paraId="0F691DF0"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1B1C72FE" w14:textId="77777777" w:rsidR="00B671A6" w:rsidRPr="001840FF" w:rsidRDefault="00B671A6" w:rsidP="001C33E5">
                  <w:pPr>
                    <w:jc w:val="left"/>
                    <w:rPr>
                      <w:color w:val="000000"/>
                      <w:sz w:val="16"/>
                      <w:szCs w:val="16"/>
                    </w:rPr>
                  </w:pPr>
                  <w:r w:rsidRPr="001840FF">
                    <w:rPr>
                      <w:color w:val="000000"/>
                      <w:sz w:val="16"/>
                      <w:szCs w:val="16"/>
                    </w:rPr>
                    <w:t>Compact Fluorescent Bulbs</w:t>
                  </w:r>
                </w:p>
              </w:tc>
              <w:tc>
                <w:tcPr>
                  <w:tcW w:w="725" w:type="dxa"/>
                  <w:noWrap/>
                  <w:hideMark/>
                </w:tcPr>
                <w:p w14:paraId="2D7432C5"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0.68</w:t>
                  </w:r>
                </w:p>
              </w:tc>
              <w:tc>
                <w:tcPr>
                  <w:tcW w:w="699" w:type="dxa"/>
                  <w:noWrap/>
                  <w:hideMark/>
                </w:tcPr>
                <w:p w14:paraId="5DCC87C1"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556" w:type="dxa"/>
                  <w:noWrap/>
                  <w:hideMark/>
                </w:tcPr>
                <w:p w14:paraId="0A80EF4D"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r>
            <w:tr w:rsidR="00B671A6" w:rsidRPr="001840FF" w14:paraId="3B210B04" w14:textId="77777777" w:rsidTr="001C33E5">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4EAE462C" w14:textId="77777777" w:rsidR="00B671A6" w:rsidRPr="001840FF" w:rsidRDefault="00B671A6" w:rsidP="001C33E5">
                  <w:pPr>
                    <w:jc w:val="left"/>
                    <w:rPr>
                      <w:color w:val="000000"/>
                      <w:sz w:val="16"/>
                      <w:szCs w:val="16"/>
                    </w:rPr>
                  </w:pPr>
                  <w:r w:rsidRPr="001840FF">
                    <w:rPr>
                      <w:color w:val="000000"/>
                      <w:sz w:val="16"/>
                      <w:szCs w:val="16"/>
                    </w:rPr>
                    <w:t xml:space="preserve">Air Sealing </w:t>
                  </w:r>
                </w:p>
              </w:tc>
              <w:tc>
                <w:tcPr>
                  <w:tcW w:w="725" w:type="dxa"/>
                  <w:noWrap/>
                  <w:hideMark/>
                </w:tcPr>
                <w:p w14:paraId="0EC6D27D"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0.99</w:t>
                  </w:r>
                </w:p>
              </w:tc>
              <w:tc>
                <w:tcPr>
                  <w:tcW w:w="699" w:type="dxa"/>
                  <w:noWrap/>
                  <w:hideMark/>
                </w:tcPr>
                <w:p w14:paraId="7C85CA57"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556" w:type="dxa"/>
                  <w:vMerge w:val="restart"/>
                  <w:noWrap/>
                  <w:hideMark/>
                </w:tcPr>
                <w:p w14:paraId="33B07001"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p>
                <w:p w14:paraId="12C5AEB5"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p>
                <w:p w14:paraId="44CC0F26"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p>
                <w:p w14:paraId="636E03E3"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p>
                <w:p w14:paraId="0E980890"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7%</w:t>
                  </w:r>
                </w:p>
                <w:p w14:paraId="798D41C5"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B671A6" w:rsidRPr="001840FF" w14:paraId="5AA85A6E"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7DB07A62" w14:textId="77777777" w:rsidR="00B671A6" w:rsidRPr="001840FF" w:rsidRDefault="00B671A6" w:rsidP="001C33E5">
                  <w:pPr>
                    <w:jc w:val="left"/>
                    <w:rPr>
                      <w:color w:val="000000"/>
                      <w:sz w:val="16"/>
                      <w:szCs w:val="16"/>
                    </w:rPr>
                  </w:pPr>
                  <w:r w:rsidRPr="001840FF">
                    <w:rPr>
                      <w:color w:val="000000"/>
                      <w:sz w:val="16"/>
                      <w:szCs w:val="16"/>
                    </w:rPr>
                    <w:t xml:space="preserve">Attic Insulation </w:t>
                  </w:r>
                </w:p>
              </w:tc>
              <w:tc>
                <w:tcPr>
                  <w:tcW w:w="725" w:type="dxa"/>
                  <w:noWrap/>
                  <w:hideMark/>
                </w:tcPr>
                <w:p w14:paraId="7653EAF3"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0.98</w:t>
                  </w:r>
                </w:p>
              </w:tc>
              <w:tc>
                <w:tcPr>
                  <w:tcW w:w="699" w:type="dxa"/>
                  <w:noWrap/>
                  <w:hideMark/>
                </w:tcPr>
                <w:p w14:paraId="0C69551B"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w:t>
                  </w:r>
                </w:p>
              </w:tc>
              <w:tc>
                <w:tcPr>
                  <w:tcW w:w="556" w:type="dxa"/>
                  <w:vMerge/>
                  <w:hideMark/>
                </w:tcPr>
                <w:p w14:paraId="3FF2A4C8" w14:textId="77777777" w:rsidR="00B671A6" w:rsidRPr="001840FF" w:rsidRDefault="00B671A6" w:rsidP="001C33E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B671A6" w:rsidRPr="001840FF" w14:paraId="578CE883" w14:textId="77777777" w:rsidTr="001C33E5">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7A21CA2" w14:textId="77777777" w:rsidR="00B671A6" w:rsidRPr="001840FF" w:rsidRDefault="00B671A6" w:rsidP="001C33E5">
                  <w:pPr>
                    <w:jc w:val="left"/>
                    <w:rPr>
                      <w:color w:val="000000"/>
                      <w:sz w:val="16"/>
                      <w:szCs w:val="16"/>
                    </w:rPr>
                  </w:pPr>
                  <w:r w:rsidRPr="001840FF">
                    <w:rPr>
                      <w:color w:val="000000"/>
                      <w:sz w:val="16"/>
                      <w:szCs w:val="16"/>
                    </w:rPr>
                    <w:t xml:space="preserve">Floored Attic Insulation </w:t>
                  </w:r>
                </w:p>
              </w:tc>
              <w:tc>
                <w:tcPr>
                  <w:tcW w:w="725" w:type="dxa"/>
                  <w:noWrap/>
                  <w:hideMark/>
                </w:tcPr>
                <w:p w14:paraId="71313130"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0.98</w:t>
                  </w:r>
                </w:p>
              </w:tc>
              <w:tc>
                <w:tcPr>
                  <w:tcW w:w="699" w:type="dxa"/>
                  <w:noWrap/>
                  <w:hideMark/>
                </w:tcPr>
                <w:p w14:paraId="07390370"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9%</w:t>
                  </w:r>
                </w:p>
              </w:tc>
              <w:tc>
                <w:tcPr>
                  <w:tcW w:w="556" w:type="dxa"/>
                  <w:vMerge/>
                  <w:hideMark/>
                </w:tcPr>
                <w:p w14:paraId="3145A30D" w14:textId="77777777" w:rsidR="00B671A6" w:rsidRPr="001840FF" w:rsidRDefault="00B671A6" w:rsidP="001C33E5">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B671A6" w:rsidRPr="001840FF" w14:paraId="5D31A817"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3C0CBAC" w14:textId="77777777" w:rsidR="00B671A6" w:rsidRPr="001840FF" w:rsidRDefault="00B671A6" w:rsidP="001C33E5">
                  <w:pPr>
                    <w:jc w:val="left"/>
                    <w:rPr>
                      <w:color w:val="000000"/>
                      <w:sz w:val="16"/>
                      <w:szCs w:val="16"/>
                    </w:rPr>
                  </w:pPr>
                  <w:r w:rsidRPr="001840FF">
                    <w:rPr>
                      <w:color w:val="000000"/>
                      <w:sz w:val="16"/>
                      <w:szCs w:val="16"/>
                    </w:rPr>
                    <w:t xml:space="preserve">Exterior Wall Insulation </w:t>
                  </w:r>
                </w:p>
              </w:tc>
              <w:tc>
                <w:tcPr>
                  <w:tcW w:w="725" w:type="dxa"/>
                  <w:noWrap/>
                  <w:hideMark/>
                </w:tcPr>
                <w:p w14:paraId="26525669"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3FC9B437"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3813730E" w14:textId="77777777" w:rsidR="00B671A6" w:rsidRPr="001840FF" w:rsidRDefault="00B671A6" w:rsidP="001C33E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B671A6" w:rsidRPr="001840FF" w14:paraId="65F2EDAE" w14:textId="77777777" w:rsidTr="001C33E5">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50A698C" w14:textId="77777777" w:rsidR="00B671A6" w:rsidRPr="001840FF" w:rsidRDefault="00B671A6" w:rsidP="001C33E5">
                  <w:pPr>
                    <w:jc w:val="left"/>
                    <w:rPr>
                      <w:color w:val="000000"/>
                      <w:sz w:val="16"/>
                      <w:szCs w:val="16"/>
                    </w:rPr>
                  </w:pPr>
                  <w:r w:rsidRPr="001840FF">
                    <w:rPr>
                      <w:color w:val="000000"/>
                      <w:sz w:val="16"/>
                      <w:szCs w:val="16"/>
                    </w:rPr>
                    <w:t xml:space="preserve">Sloped Insulation </w:t>
                  </w:r>
                </w:p>
              </w:tc>
              <w:tc>
                <w:tcPr>
                  <w:tcW w:w="725" w:type="dxa"/>
                  <w:noWrap/>
                  <w:hideMark/>
                </w:tcPr>
                <w:p w14:paraId="0B800EFB"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4ACB74F8"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7A533A5D" w14:textId="77777777" w:rsidR="00B671A6" w:rsidRPr="001840FF" w:rsidRDefault="00B671A6" w:rsidP="001C33E5">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B671A6" w:rsidRPr="001840FF" w14:paraId="2782A474"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3951BA1" w14:textId="77777777" w:rsidR="00B671A6" w:rsidRPr="001840FF" w:rsidRDefault="00B671A6" w:rsidP="001C33E5">
                  <w:pPr>
                    <w:jc w:val="left"/>
                    <w:rPr>
                      <w:color w:val="000000"/>
                      <w:sz w:val="16"/>
                      <w:szCs w:val="16"/>
                    </w:rPr>
                  </w:pPr>
                  <w:r w:rsidRPr="001840FF">
                    <w:rPr>
                      <w:color w:val="000000"/>
                      <w:sz w:val="16"/>
                      <w:szCs w:val="16"/>
                    </w:rPr>
                    <w:t xml:space="preserve">Knee Wall Insulation </w:t>
                  </w:r>
                </w:p>
              </w:tc>
              <w:tc>
                <w:tcPr>
                  <w:tcW w:w="725" w:type="dxa"/>
                  <w:noWrap/>
                  <w:hideMark/>
                </w:tcPr>
                <w:p w14:paraId="7A51CD25"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2F380698"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1361BC54" w14:textId="77777777" w:rsidR="00B671A6" w:rsidRPr="001840FF" w:rsidRDefault="00B671A6" w:rsidP="001C33E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B671A6" w:rsidRPr="001840FF" w14:paraId="5D23CA18" w14:textId="77777777" w:rsidTr="001C33E5">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9EBC9FC" w14:textId="77777777" w:rsidR="00B671A6" w:rsidRPr="001840FF" w:rsidRDefault="00B671A6" w:rsidP="001C33E5">
                  <w:pPr>
                    <w:jc w:val="left"/>
                    <w:rPr>
                      <w:color w:val="000000"/>
                      <w:sz w:val="16"/>
                      <w:szCs w:val="16"/>
                    </w:rPr>
                  </w:pPr>
                  <w:r w:rsidRPr="001840FF">
                    <w:rPr>
                      <w:color w:val="000000"/>
                      <w:sz w:val="16"/>
                      <w:szCs w:val="16"/>
                    </w:rPr>
                    <w:t xml:space="preserve">Crawl Space Insulation </w:t>
                  </w:r>
                </w:p>
              </w:tc>
              <w:tc>
                <w:tcPr>
                  <w:tcW w:w="725" w:type="dxa"/>
                  <w:noWrap/>
                  <w:hideMark/>
                </w:tcPr>
                <w:p w14:paraId="45B0AC34"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25CB10B2"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7A4C5347" w14:textId="77777777" w:rsidR="00B671A6" w:rsidRPr="001840FF" w:rsidRDefault="00B671A6" w:rsidP="001C33E5">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B671A6" w:rsidRPr="001840FF" w14:paraId="3AB9DB92"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410CEBF0" w14:textId="77777777" w:rsidR="00B671A6" w:rsidRPr="001840FF" w:rsidRDefault="00B671A6" w:rsidP="001C33E5">
                  <w:pPr>
                    <w:jc w:val="left"/>
                    <w:rPr>
                      <w:color w:val="000000"/>
                      <w:sz w:val="16"/>
                      <w:szCs w:val="16"/>
                    </w:rPr>
                  </w:pPr>
                  <w:r w:rsidRPr="001840FF">
                    <w:rPr>
                      <w:color w:val="000000"/>
                      <w:sz w:val="16"/>
                      <w:szCs w:val="16"/>
                    </w:rPr>
                    <w:t xml:space="preserve">Duct Insulation </w:t>
                  </w:r>
                </w:p>
              </w:tc>
              <w:tc>
                <w:tcPr>
                  <w:tcW w:w="725" w:type="dxa"/>
                  <w:noWrap/>
                  <w:hideMark/>
                </w:tcPr>
                <w:p w14:paraId="27C41B46"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0.99</w:t>
                  </w:r>
                </w:p>
              </w:tc>
              <w:tc>
                <w:tcPr>
                  <w:tcW w:w="699" w:type="dxa"/>
                  <w:noWrap/>
                  <w:hideMark/>
                </w:tcPr>
                <w:p w14:paraId="2957120A"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8%</w:t>
                  </w:r>
                </w:p>
              </w:tc>
              <w:tc>
                <w:tcPr>
                  <w:tcW w:w="556" w:type="dxa"/>
                  <w:vMerge/>
                  <w:hideMark/>
                </w:tcPr>
                <w:p w14:paraId="0C5BD9A9" w14:textId="77777777" w:rsidR="00B671A6" w:rsidRPr="001840FF" w:rsidRDefault="00B671A6" w:rsidP="001C33E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B671A6" w:rsidRPr="001840FF" w14:paraId="27DD3AD4" w14:textId="77777777" w:rsidTr="001C33E5">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7294C34" w14:textId="77777777" w:rsidR="00B671A6" w:rsidRPr="001840FF" w:rsidRDefault="00B671A6" w:rsidP="001C33E5">
                  <w:pPr>
                    <w:jc w:val="left"/>
                    <w:rPr>
                      <w:color w:val="000000"/>
                      <w:sz w:val="16"/>
                      <w:szCs w:val="16"/>
                    </w:rPr>
                  </w:pPr>
                  <w:r w:rsidRPr="001840FF">
                    <w:rPr>
                      <w:color w:val="000000"/>
                      <w:sz w:val="16"/>
                      <w:szCs w:val="16"/>
                    </w:rPr>
                    <w:t xml:space="preserve">Rim Joist Insulation </w:t>
                  </w:r>
                </w:p>
              </w:tc>
              <w:tc>
                <w:tcPr>
                  <w:tcW w:w="725" w:type="dxa"/>
                  <w:noWrap/>
                  <w:hideMark/>
                </w:tcPr>
                <w:p w14:paraId="565D2A66"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4F307E25"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12642B49" w14:textId="77777777" w:rsidR="00B671A6" w:rsidRPr="001840FF" w:rsidRDefault="00B671A6" w:rsidP="001C33E5">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B671A6" w:rsidRPr="001840FF" w14:paraId="372DD0AA" w14:textId="77777777" w:rsidTr="001C33E5">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6D26B067" w14:textId="77777777" w:rsidR="00B671A6" w:rsidRPr="001840FF" w:rsidRDefault="00B671A6" w:rsidP="001C33E5">
                  <w:pPr>
                    <w:jc w:val="left"/>
                    <w:rPr>
                      <w:color w:val="000000"/>
                      <w:sz w:val="16"/>
                      <w:szCs w:val="16"/>
                    </w:rPr>
                  </w:pPr>
                  <w:r w:rsidRPr="001840FF">
                    <w:rPr>
                      <w:color w:val="000000"/>
                      <w:sz w:val="16"/>
                      <w:szCs w:val="16"/>
                    </w:rPr>
                    <w:t xml:space="preserve">Seal and Repair Ducts </w:t>
                  </w:r>
                </w:p>
              </w:tc>
              <w:tc>
                <w:tcPr>
                  <w:tcW w:w="725" w:type="dxa"/>
                  <w:noWrap/>
                  <w:hideMark/>
                </w:tcPr>
                <w:p w14:paraId="004A5403"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0.93</w:t>
                  </w:r>
                </w:p>
              </w:tc>
              <w:tc>
                <w:tcPr>
                  <w:tcW w:w="699" w:type="dxa"/>
                  <w:noWrap/>
                  <w:hideMark/>
                </w:tcPr>
                <w:p w14:paraId="3E859C7B" w14:textId="77777777" w:rsidR="00B671A6" w:rsidRPr="00193BCE" w:rsidRDefault="00B671A6" w:rsidP="001C33E5">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w:t>
                  </w:r>
                </w:p>
              </w:tc>
              <w:tc>
                <w:tcPr>
                  <w:tcW w:w="556" w:type="dxa"/>
                  <w:vMerge/>
                  <w:hideMark/>
                </w:tcPr>
                <w:p w14:paraId="26D0E6AA" w14:textId="77777777" w:rsidR="00B671A6" w:rsidRPr="001840FF" w:rsidRDefault="00B671A6" w:rsidP="001C33E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B671A6" w:rsidRPr="001840FF" w14:paraId="578264A1" w14:textId="77777777" w:rsidTr="001C33E5">
              <w:trPr>
                <w:cnfStyle w:val="000000010000" w:firstRow="0" w:lastRow="0" w:firstColumn="0" w:lastColumn="0" w:oddVBand="0" w:evenVBand="0" w:oddHBand="0" w:evenHBand="1"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73AAD97B" w14:textId="77777777" w:rsidR="00B671A6" w:rsidRPr="001840FF" w:rsidRDefault="00B671A6" w:rsidP="001C33E5">
                  <w:pPr>
                    <w:jc w:val="left"/>
                    <w:rPr>
                      <w:b/>
                      <w:bCs/>
                      <w:color w:val="000000"/>
                      <w:sz w:val="16"/>
                      <w:szCs w:val="16"/>
                    </w:rPr>
                  </w:pPr>
                  <w:r w:rsidRPr="001840FF">
                    <w:rPr>
                      <w:b/>
                      <w:bCs/>
                      <w:color w:val="000000"/>
                      <w:sz w:val="16"/>
                      <w:szCs w:val="16"/>
                    </w:rPr>
                    <w:t>Overall</w:t>
                  </w:r>
                </w:p>
              </w:tc>
              <w:tc>
                <w:tcPr>
                  <w:tcW w:w="725" w:type="dxa"/>
                  <w:noWrap/>
                  <w:hideMark/>
                </w:tcPr>
                <w:p w14:paraId="7C6627B6"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0.74</w:t>
                  </w:r>
                </w:p>
              </w:tc>
              <w:tc>
                <w:tcPr>
                  <w:tcW w:w="699" w:type="dxa"/>
                  <w:noWrap/>
                  <w:hideMark/>
                </w:tcPr>
                <w:p w14:paraId="760E5DD6"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27%</w:t>
                  </w:r>
                </w:p>
              </w:tc>
              <w:tc>
                <w:tcPr>
                  <w:tcW w:w="556" w:type="dxa"/>
                  <w:noWrap/>
                  <w:hideMark/>
                </w:tcPr>
                <w:p w14:paraId="2032CA2A" w14:textId="77777777" w:rsidR="00B671A6" w:rsidRPr="00193BCE" w:rsidRDefault="00B671A6" w:rsidP="001C33E5">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4%</w:t>
                  </w:r>
                </w:p>
              </w:tc>
            </w:tr>
          </w:tbl>
          <w:p w14:paraId="405B573E" w14:textId="77777777" w:rsidR="00B671A6" w:rsidRDefault="00B671A6" w:rsidP="001C33E5"/>
        </w:tc>
      </w:tr>
      <w:tr w:rsidR="00B671A6" w14:paraId="126A55B5" w14:textId="77777777" w:rsidTr="00D7514E">
        <w:tc>
          <w:tcPr>
            <w:tcW w:w="1012" w:type="dxa"/>
          </w:tcPr>
          <w:p w14:paraId="1DC049D1" w14:textId="77777777" w:rsidR="00B671A6" w:rsidRDefault="00B671A6" w:rsidP="001C33E5">
            <w:r>
              <w:t>EPY4</w:t>
            </w:r>
          </w:p>
        </w:tc>
        <w:tc>
          <w:tcPr>
            <w:tcW w:w="8338" w:type="dxa"/>
          </w:tcPr>
          <w:p w14:paraId="74DCAB5E" w14:textId="77777777" w:rsidR="00B671A6" w:rsidRDefault="00B671A6" w:rsidP="001C33E5">
            <w:r>
              <w:rPr>
                <w:b/>
              </w:rPr>
              <w:t xml:space="preserve">Retroactive application of </w:t>
            </w:r>
            <w:r w:rsidRPr="00E60576">
              <w:rPr>
                <w:b/>
              </w:rPr>
              <w:t>NTG</w:t>
            </w:r>
            <w:r>
              <w:rPr>
                <w:b/>
              </w:rPr>
              <w:t>*</w:t>
            </w:r>
            <w:r>
              <w:t xml:space="preserve"> 0.83 (Preliminary)</w:t>
            </w:r>
          </w:p>
          <w:p w14:paraId="50A72A30" w14:textId="77777777" w:rsidR="00B671A6" w:rsidRDefault="00B671A6" w:rsidP="001C33E5">
            <w:r>
              <w:rPr>
                <w:b/>
              </w:rPr>
              <w:t>Overall Free-Ridership*</w:t>
            </w:r>
            <w:r w:rsidRPr="00E60576">
              <w:rPr>
                <w:b/>
              </w:rPr>
              <w:t xml:space="preserve"> </w:t>
            </w:r>
            <w:r>
              <w:t>18% (Preliminary)</w:t>
            </w:r>
          </w:p>
          <w:p w14:paraId="380A42CA" w14:textId="77777777" w:rsidR="00B671A6" w:rsidRDefault="00B671A6" w:rsidP="001C33E5">
            <w:r>
              <w:rPr>
                <w:b/>
              </w:rPr>
              <w:t xml:space="preserve">Overall </w:t>
            </w:r>
            <w:r w:rsidRPr="00E60576">
              <w:rPr>
                <w:b/>
              </w:rPr>
              <w:t>Spillover</w:t>
            </w:r>
            <w:r>
              <w:rPr>
                <w:b/>
              </w:rPr>
              <w:t>*</w:t>
            </w:r>
            <w:r>
              <w:t xml:space="preserve"> 1% (Preliminary)</w:t>
            </w:r>
          </w:p>
          <w:p w14:paraId="7CB10091" w14:textId="77777777" w:rsidR="00B671A6" w:rsidRDefault="00B671A6" w:rsidP="001C33E5">
            <w:r w:rsidRPr="00214793">
              <w:rPr>
                <w:i/>
                <w:sz w:val="16"/>
              </w:rPr>
              <w:lastRenderedPageBreak/>
              <w:t xml:space="preserve">*A final draft of the report has not been submitted </w:t>
            </w:r>
            <w:proofErr w:type="gramStart"/>
            <w:r w:rsidRPr="00214793">
              <w:rPr>
                <w:i/>
                <w:sz w:val="16"/>
              </w:rPr>
              <w:t>yet,</w:t>
            </w:r>
            <w:proofErr w:type="gramEnd"/>
            <w:r w:rsidRPr="00214793">
              <w:rPr>
                <w:i/>
                <w:sz w:val="16"/>
              </w:rPr>
              <w:t xml:space="preserve"> thus these values may change.</w:t>
            </w:r>
          </w:p>
          <w:p w14:paraId="2D6FBBEE" w14:textId="77777777" w:rsidR="00B671A6" w:rsidRDefault="00B671A6" w:rsidP="001C33E5">
            <w:r w:rsidRPr="00E60576">
              <w:rPr>
                <w:b/>
              </w:rPr>
              <w:t>Method</w:t>
            </w:r>
            <w:r>
              <w:t xml:space="preserve">: Customer self-reports. 54 full-participant (direct Install and weatherization measures) surveys completed from a population of 1,081 audits and 320 full-participants. </w:t>
            </w:r>
          </w:p>
          <w:tbl>
            <w:tblPr>
              <w:tblStyle w:val="EnergyTable1"/>
              <w:tblW w:w="0" w:type="auto"/>
              <w:jc w:val="left"/>
              <w:tblLook w:val="04A0" w:firstRow="1" w:lastRow="0" w:firstColumn="1" w:lastColumn="0" w:noHBand="0" w:noVBand="1"/>
            </w:tblPr>
            <w:tblGrid>
              <w:gridCol w:w="1763"/>
              <w:gridCol w:w="2875"/>
              <w:gridCol w:w="616"/>
              <w:gridCol w:w="1399"/>
              <w:gridCol w:w="955"/>
            </w:tblGrid>
            <w:tr w:rsidR="00B671A6" w:rsidRPr="006718F7" w14:paraId="4A00DD5D" w14:textId="77777777" w:rsidTr="001C33E5">
              <w:trPr>
                <w:cnfStyle w:val="100000000000" w:firstRow="1" w:lastRow="0" w:firstColumn="0" w:lastColumn="0" w:oddVBand="0" w:evenVBand="0" w:oddHBand="0" w:evenHBand="0"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0" w:type="auto"/>
                  <w:hideMark/>
                </w:tcPr>
                <w:p w14:paraId="328959AD" w14:textId="77777777" w:rsidR="00B671A6" w:rsidRPr="006718F7" w:rsidRDefault="00B671A6" w:rsidP="001C33E5">
                  <w:pPr>
                    <w:keepLines/>
                    <w:jc w:val="left"/>
                    <w:rPr>
                      <w:rFonts w:cs="Calibri"/>
                      <w:b w:val="0"/>
                      <w:bCs/>
                      <w:sz w:val="16"/>
                      <w:szCs w:val="16"/>
                    </w:rPr>
                  </w:pPr>
                  <w:r w:rsidRPr="006718F7">
                    <w:rPr>
                      <w:rFonts w:cs="Calibri"/>
                      <w:b w:val="0"/>
                      <w:bCs/>
                      <w:sz w:val="16"/>
                      <w:szCs w:val="16"/>
                    </w:rPr>
                    <w:t> </w:t>
                  </w:r>
                </w:p>
              </w:tc>
              <w:tc>
                <w:tcPr>
                  <w:tcW w:w="0" w:type="auto"/>
                  <w:hideMark/>
                </w:tcPr>
                <w:p w14:paraId="5A420EDF" w14:textId="77777777" w:rsidR="00B671A6" w:rsidRPr="006718F7" w:rsidRDefault="00B671A6" w:rsidP="001C33E5">
                  <w:pPr>
                    <w:keepLines/>
                    <w:jc w:val="lef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Measure</w:t>
                  </w:r>
                </w:p>
              </w:tc>
              <w:tc>
                <w:tcPr>
                  <w:tcW w:w="0" w:type="auto"/>
                  <w:hideMark/>
                </w:tcPr>
                <w:p w14:paraId="334176BA" w14:textId="77777777" w:rsidR="00B671A6" w:rsidRPr="006718F7" w:rsidRDefault="00B671A6" w:rsidP="001C33E5">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NTG</w:t>
                  </w:r>
                  <w:r>
                    <w:rPr>
                      <w:rFonts w:cs="Calibri"/>
                      <w:bCs/>
                      <w:sz w:val="16"/>
                      <w:szCs w:val="16"/>
                    </w:rPr>
                    <w:t>*</w:t>
                  </w:r>
                </w:p>
              </w:tc>
              <w:tc>
                <w:tcPr>
                  <w:tcW w:w="0" w:type="auto"/>
                </w:tcPr>
                <w:p w14:paraId="71747EC1" w14:textId="77777777" w:rsidR="00B671A6" w:rsidRPr="006718F7" w:rsidRDefault="00B671A6" w:rsidP="001C33E5">
                  <w:pPr>
                    <w:keepLines/>
                    <w:jc w:val="righ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Free Ridership*</w:t>
                  </w:r>
                </w:p>
              </w:tc>
              <w:tc>
                <w:tcPr>
                  <w:tcW w:w="0" w:type="auto"/>
                </w:tcPr>
                <w:p w14:paraId="1D2FB35E" w14:textId="77777777" w:rsidR="00B671A6" w:rsidRPr="006718F7" w:rsidRDefault="00B671A6" w:rsidP="001C33E5">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Spillover*</w:t>
                  </w:r>
                </w:p>
              </w:tc>
            </w:tr>
            <w:tr w:rsidR="00B671A6" w:rsidRPr="006718F7" w14:paraId="2E510221" w14:textId="77777777" w:rsidTr="001C33E5">
              <w:trPr>
                <w:cnfStyle w:val="000000100000" w:firstRow="0" w:lastRow="0" w:firstColumn="0" w:lastColumn="0" w:oddVBand="0" w:evenVBand="0" w:oddHBand="1" w:evenHBand="0" w:firstRowFirstColumn="0" w:firstRowLastColumn="0" w:lastRowFirstColumn="0" w:lastRowLastColumn="0"/>
                <w:trHeight w:val="289"/>
                <w:jc w:val="left"/>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E3905D0" w14:textId="77777777" w:rsidR="00B671A6" w:rsidRPr="006718F7" w:rsidRDefault="00B671A6" w:rsidP="001C33E5">
                  <w:pPr>
                    <w:keepLines/>
                    <w:jc w:val="left"/>
                    <w:rPr>
                      <w:rFonts w:cs="Calibri"/>
                      <w:color w:val="000000"/>
                      <w:sz w:val="16"/>
                      <w:szCs w:val="16"/>
                    </w:rPr>
                  </w:pPr>
                  <w:r w:rsidRPr="006718F7">
                    <w:rPr>
                      <w:rFonts w:cs="Calibri"/>
                      <w:color w:val="000000"/>
                      <w:sz w:val="16"/>
                      <w:szCs w:val="16"/>
                    </w:rPr>
                    <w:t>Direct- Install Measures</w:t>
                  </w:r>
                </w:p>
              </w:tc>
              <w:tc>
                <w:tcPr>
                  <w:tcW w:w="0" w:type="auto"/>
                  <w:hideMark/>
                </w:tcPr>
                <w:p w14:paraId="0CA0CBEA"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9 Watt CFL</w:t>
                  </w:r>
                </w:p>
              </w:tc>
              <w:tc>
                <w:tcPr>
                  <w:tcW w:w="0" w:type="auto"/>
                  <w:hideMark/>
                </w:tcPr>
                <w:p w14:paraId="0FBB9133"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29BE060E"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79FB0739"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B671A6" w:rsidRPr="006718F7" w14:paraId="0331368A"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4CB7F88" w14:textId="77777777" w:rsidR="00B671A6" w:rsidRPr="006718F7" w:rsidRDefault="00B671A6" w:rsidP="001C33E5">
                  <w:pPr>
                    <w:keepLines/>
                    <w:jc w:val="left"/>
                    <w:rPr>
                      <w:rFonts w:cs="Calibri"/>
                      <w:color w:val="000000"/>
                      <w:sz w:val="16"/>
                      <w:szCs w:val="16"/>
                    </w:rPr>
                  </w:pPr>
                </w:p>
              </w:tc>
              <w:tc>
                <w:tcPr>
                  <w:tcW w:w="0" w:type="auto"/>
                  <w:hideMark/>
                </w:tcPr>
                <w:p w14:paraId="3DE8728D"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14 Watt CFL</w:t>
                  </w:r>
                </w:p>
              </w:tc>
              <w:tc>
                <w:tcPr>
                  <w:tcW w:w="0" w:type="auto"/>
                  <w:hideMark/>
                </w:tcPr>
                <w:p w14:paraId="197F65AA"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476BE773"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119B0591"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B671A6" w:rsidRPr="006718F7" w14:paraId="0C66BF8B"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1205FBB7" w14:textId="77777777" w:rsidR="00B671A6" w:rsidRPr="006718F7" w:rsidRDefault="00B671A6" w:rsidP="001C33E5">
                  <w:pPr>
                    <w:keepLines/>
                    <w:jc w:val="left"/>
                    <w:rPr>
                      <w:rFonts w:cs="Calibri"/>
                      <w:color w:val="000000"/>
                      <w:sz w:val="16"/>
                      <w:szCs w:val="16"/>
                    </w:rPr>
                  </w:pPr>
                </w:p>
              </w:tc>
              <w:tc>
                <w:tcPr>
                  <w:tcW w:w="0" w:type="auto"/>
                  <w:hideMark/>
                </w:tcPr>
                <w:p w14:paraId="0A965C13"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19 Watt CFL</w:t>
                  </w:r>
                </w:p>
              </w:tc>
              <w:tc>
                <w:tcPr>
                  <w:tcW w:w="0" w:type="auto"/>
                  <w:hideMark/>
                </w:tcPr>
                <w:p w14:paraId="4556FF0C"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35834767"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0856FE4F"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B671A6" w:rsidRPr="006718F7" w14:paraId="32644A5A"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5CCEFCBA" w14:textId="77777777" w:rsidR="00B671A6" w:rsidRPr="006718F7" w:rsidRDefault="00B671A6" w:rsidP="001C33E5">
                  <w:pPr>
                    <w:keepLines/>
                    <w:jc w:val="left"/>
                    <w:rPr>
                      <w:rFonts w:cs="Calibri"/>
                      <w:color w:val="000000"/>
                      <w:sz w:val="16"/>
                      <w:szCs w:val="16"/>
                    </w:rPr>
                  </w:pPr>
                </w:p>
              </w:tc>
              <w:tc>
                <w:tcPr>
                  <w:tcW w:w="0" w:type="auto"/>
                  <w:hideMark/>
                </w:tcPr>
                <w:p w14:paraId="0BC2657B"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23 Watt CFL</w:t>
                  </w:r>
                </w:p>
              </w:tc>
              <w:tc>
                <w:tcPr>
                  <w:tcW w:w="0" w:type="auto"/>
                  <w:hideMark/>
                </w:tcPr>
                <w:p w14:paraId="3BBBE777"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32AB9A85"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7C53B56E"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B671A6" w:rsidRPr="006718F7" w14:paraId="2ECB7F70"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C852F3E" w14:textId="77777777" w:rsidR="00B671A6" w:rsidRPr="006718F7" w:rsidRDefault="00B671A6" w:rsidP="001C33E5">
                  <w:pPr>
                    <w:keepLines/>
                    <w:jc w:val="left"/>
                    <w:rPr>
                      <w:rFonts w:cs="Calibri"/>
                      <w:color w:val="000000"/>
                      <w:sz w:val="16"/>
                      <w:szCs w:val="16"/>
                    </w:rPr>
                  </w:pPr>
                </w:p>
              </w:tc>
              <w:tc>
                <w:tcPr>
                  <w:tcW w:w="0" w:type="auto"/>
                  <w:hideMark/>
                </w:tcPr>
                <w:p w14:paraId="2C72417B"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proofErr w:type="gramStart"/>
                  <w:r w:rsidRPr="006718F7">
                    <w:rPr>
                      <w:rFonts w:cs="Calibri"/>
                      <w:color w:val="000000"/>
                      <w:sz w:val="16"/>
                      <w:szCs w:val="16"/>
                    </w:rPr>
                    <w:t>9 Watt Globe</w:t>
                  </w:r>
                  <w:proofErr w:type="gramEnd"/>
                  <w:r w:rsidRPr="006718F7">
                    <w:rPr>
                      <w:rFonts w:cs="Calibri"/>
                      <w:color w:val="000000"/>
                      <w:sz w:val="16"/>
                      <w:szCs w:val="16"/>
                    </w:rPr>
                    <w:t xml:space="preserve"> CFL</w:t>
                  </w:r>
                </w:p>
              </w:tc>
              <w:tc>
                <w:tcPr>
                  <w:tcW w:w="0" w:type="auto"/>
                  <w:hideMark/>
                </w:tcPr>
                <w:p w14:paraId="3646CB00"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54E68522"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2A8E43CB"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B671A6" w:rsidRPr="006718F7" w14:paraId="085536D0"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FE4CA79" w14:textId="77777777" w:rsidR="00B671A6" w:rsidRPr="006718F7" w:rsidRDefault="00B671A6" w:rsidP="001C33E5">
                  <w:pPr>
                    <w:keepLines/>
                    <w:jc w:val="left"/>
                    <w:rPr>
                      <w:rFonts w:cs="Calibri"/>
                      <w:color w:val="000000"/>
                      <w:sz w:val="16"/>
                      <w:szCs w:val="16"/>
                    </w:rPr>
                  </w:pPr>
                </w:p>
              </w:tc>
              <w:tc>
                <w:tcPr>
                  <w:tcW w:w="0" w:type="auto"/>
                  <w:hideMark/>
                </w:tcPr>
                <w:p w14:paraId="1738552F"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Low Flow Shower Head</w:t>
                  </w:r>
                </w:p>
              </w:tc>
              <w:tc>
                <w:tcPr>
                  <w:tcW w:w="0" w:type="auto"/>
                  <w:hideMark/>
                </w:tcPr>
                <w:p w14:paraId="67289BA7"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0.93</w:t>
                  </w:r>
                </w:p>
              </w:tc>
              <w:tc>
                <w:tcPr>
                  <w:tcW w:w="0" w:type="auto"/>
                </w:tcPr>
                <w:p w14:paraId="1BE83C9F"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c>
                <w:tcPr>
                  <w:tcW w:w="0" w:type="auto"/>
                </w:tcPr>
                <w:p w14:paraId="376A6944"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B671A6" w:rsidRPr="006718F7" w14:paraId="4CD9776A"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8248CA0" w14:textId="77777777" w:rsidR="00B671A6" w:rsidRPr="006718F7" w:rsidRDefault="00B671A6" w:rsidP="001C33E5">
                  <w:pPr>
                    <w:keepLines/>
                    <w:jc w:val="left"/>
                    <w:rPr>
                      <w:rFonts w:cs="Calibri"/>
                      <w:color w:val="000000"/>
                      <w:sz w:val="16"/>
                      <w:szCs w:val="16"/>
                    </w:rPr>
                  </w:pPr>
                </w:p>
              </w:tc>
              <w:tc>
                <w:tcPr>
                  <w:tcW w:w="0" w:type="auto"/>
                  <w:hideMark/>
                </w:tcPr>
                <w:p w14:paraId="3D339F68"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Kitchen Aerator</w:t>
                  </w:r>
                </w:p>
              </w:tc>
              <w:tc>
                <w:tcPr>
                  <w:tcW w:w="0" w:type="auto"/>
                  <w:hideMark/>
                </w:tcPr>
                <w:p w14:paraId="007724FD"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0" w:type="auto"/>
                </w:tcPr>
                <w:p w14:paraId="75D2A6F8"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0" w:type="auto"/>
                </w:tcPr>
                <w:p w14:paraId="2D5C669E"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B671A6" w:rsidRPr="006718F7" w14:paraId="40C26DBB"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DC70A4E" w14:textId="77777777" w:rsidR="00B671A6" w:rsidRPr="006718F7" w:rsidRDefault="00B671A6" w:rsidP="001C33E5">
                  <w:pPr>
                    <w:keepLines/>
                    <w:jc w:val="left"/>
                    <w:rPr>
                      <w:rFonts w:cs="Calibri"/>
                      <w:color w:val="000000"/>
                      <w:sz w:val="16"/>
                      <w:szCs w:val="16"/>
                    </w:rPr>
                  </w:pPr>
                </w:p>
              </w:tc>
              <w:tc>
                <w:tcPr>
                  <w:tcW w:w="0" w:type="auto"/>
                  <w:hideMark/>
                </w:tcPr>
                <w:p w14:paraId="67E32248"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Bathroom Aerator</w:t>
                  </w:r>
                </w:p>
              </w:tc>
              <w:tc>
                <w:tcPr>
                  <w:tcW w:w="0" w:type="auto"/>
                  <w:hideMark/>
                </w:tcPr>
                <w:p w14:paraId="0FA71D18"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0" w:type="auto"/>
                </w:tcPr>
                <w:p w14:paraId="1913DBA4"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0" w:type="auto"/>
                </w:tcPr>
                <w:p w14:paraId="29DDE5B7"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B671A6" w:rsidRPr="006718F7" w14:paraId="4E498BAF"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DF86703" w14:textId="77777777" w:rsidR="00B671A6" w:rsidRPr="006718F7" w:rsidRDefault="00B671A6" w:rsidP="001C33E5">
                  <w:pPr>
                    <w:keepLines/>
                    <w:jc w:val="left"/>
                    <w:rPr>
                      <w:rFonts w:cs="Calibri"/>
                      <w:color w:val="000000"/>
                      <w:sz w:val="16"/>
                      <w:szCs w:val="16"/>
                    </w:rPr>
                  </w:pPr>
                </w:p>
              </w:tc>
              <w:tc>
                <w:tcPr>
                  <w:tcW w:w="0" w:type="auto"/>
                  <w:hideMark/>
                </w:tcPr>
                <w:p w14:paraId="3D94D441"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Hot Water Temperature Setback</w:t>
                  </w:r>
                </w:p>
              </w:tc>
              <w:tc>
                <w:tcPr>
                  <w:tcW w:w="0" w:type="auto"/>
                  <w:hideMark/>
                </w:tcPr>
                <w:p w14:paraId="119F8653"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0.88</w:t>
                  </w:r>
                </w:p>
              </w:tc>
              <w:tc>
                <w:tcPr>
                  <w:tcW w:w="0" w:type="auto"/>
                </w:tcPr>
                <w:p w14:paraId="2FF0E749"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0.12</w:t>
                  </w:r>
                </w:p>
              </w:tc>
              <w:tc>
                <w:tcPr>
                  <w:tcW w:w="0" w:type="auto"/>
                </w:tcPr>
                <w:p w14:paraId="47E599C9"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B671A6" w:rsidRPr="006718F7" w14:paraId="2636DE41"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680A657" w14:textId="77777777" w:rsidR="00B671A6" w:rsidRPr="006718F7" w:rsidRDefault="00B671A6" w:rsidP="001C33E5">
                  <w:pPr>
                    <w:keepLines/>
                    <w:jc w:val="left"/>
                    <w:rPr>
                      <w:rFonts w:cs="Calibri"/>
                      <w:color w:val="000000"/>
                      <w:sz w:val="16"/>
                      <w:szCs w:val="16"/>
                    </w:rPr>
                  </w:pPr>
                </w:p>
              </w:tc>
              <w:tc>
                <w:tcPr>
                  <w:tcW w:w="0" w:type="auto"/>
                  <w:hideMark/>
                </w:tcPr>
                <w:p w14:paraId="407A5BC7"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Pipe Insulation</w:t>
                  </w:r>
                </w:p>
              </w:tc>
              <w:tc>
                <w:tcPr>
                  <w:tcW w:w="0" w:type="auto"/>
                  <w:hideMark/>
                </w:tcPr>
                <w:p w14:paraId="311FCB05"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0.89</w:t>
                  </w:r>
                </w:p>
              </w:tc>
              <w:tc>
                <w:tcPr>
                  <w:tcW w:w="0" w:type="auto"/>
                </w:tcPr>
                <w:p w14:paraId="2BBC3D9C"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0" w:type="auto"/>
                </w:tcPr>
                <w:p w14:paraId="6F944563"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r>
            <w:tr w:rsidR="00B671A6" w:rsidRPr="006718F7" w14:paraId="17FD82D4"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21F91DAF" w14:textId="77777777" w:rsidR="00B671A6" w:rsidRPr="006718F7" w:rsidRDefault="00B671A6" w:rsidP="001C33E5">
                  <w:pPr>
                    <w:keepLines/>
                    <w:jc w:val="left"/>
                    <w:rPr>
                      <w:rFonts w:cs="Calibri"/>
                      <w:color w:val="000000"/>
                      <w:sz w:val="16"/>
                      <w:szCs w:val="16"/>
                    </w:rPr>
                  </w:pPr>
                </w:p>
              </w:tc>
              <w:tc>
                <w:tcPr>
                  <w:tcW w:w="0" w:type="auto"/>
                  <w:hideMark/>
                </w:tcPr>
                <w:p w14:paraId="6CF493A5"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Programmable Thermostat</w:t>
                  </w:r>
                </w:p>
              </w:tc>
              <w:tc>
                <w:tcPr>
                  <w:tcW w:w="0" w:type="auto"/>
                  <w:hideMark/>
                </w:tcPr>
                <w:p w14:paraId="7DD10F4F"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Pr>
                      <w:rFonts w:cs="Calibri"/>
                      <w:color w:val="000000"/>
                      <w:sz w:val="16"/>
                      <w:szCs w:val="16"/>
                    </w:rPr>
                    <w:t>0.85</w:t>
                  </w:r>
                </w:p>
              </w:tc>
              <w:tc>
                <w:tcPr>
                  <w:tcW w:w="0" w:type="auto"/>
                </w:tcPr>
                <w:p w14:paraId="584538F7"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72A751E4"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B671A6" w:rsidRPr="006718F7" w14:paraId="61F35576"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390C12D" w14:textId="77777777" w:rsidR="00B671A6" w:rsidRPr="006718F7" w:rsidRDefault="00B671A6" w:rsidP="001C33E5">
                  <w:pPr>
                    <w:keepLines/>
                    <w:jc w:val="left"/>
                    <w:rPr>
                      <w:rFonts w:cs="Calibri"/>
                      <w:color w:val="000000"/>
                      <w:sz w:val="16"/>
                      <w:szCs w:val="16"/>
                    </w:rPr>
                  </w:pPr>
                </w:p>
              </w:tc>
              <w:tc>
                <w:tcPr>
                  <w:tcW w:w="0" w:type="auto"/>
                  <w:hideMark/>
                </w:tcPr>
                <w:p w14:paraId="134FC41A"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Programmable Thermostat Education</w:t>
                  </w:r>
                </w:p>
              </w:tc>
              <w:tc>
                <w:tcPr>
                  <w:tcW w:w="0" w:type="auto"/>
                  <w:hideMark/>
                </w:tcPr>
                <w:p w14:paraId="7622CA85"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0.85</w:t>
                  </w:r>
                </w:p>
              </w:tc>
              <w:tc>
                <w:tcPr>
                  <w:tcW w:w="0" w:type="auto"/>
                </w:tcPr>
                <w:p w14:paraId="2FC04F8C"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7FB871D1"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B671A6" w:rsidRPr="006718F7" w14:paraId="2BA53E40" w14:textId="77777777" w:rsidTr="001C33E5">
              <w:trPr>
                <w:cnfStyle w:val="000000100000" w:firstRow="0" w:lastRow="0" w:firstColumn="0" w:lastColumn="0" w:oddVBand="0" w:evenVBand="0" w:oddHBand="1" w:evenHBand="0" w:firstRowFirstColumn="0" w:firstRowLastColumn="0" w:lastRowFirstColumn="0" w:lastRowLastColumn="0"/>
                <w:trHeight w:val="277"/>
                <w:jc w:val="left"/>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F22777E" w14:textId="77777777" w:rsidR="00B671A6" w:rsidRPr="006718F7" w:rsidRDefault="00B671A6" w:rsidP="001C33E5">
                  <w:pPr>
                    <w:keepLines/>
                    <w:jc w:val="left"/>
                    <w:rPr>
                      <w:rFonts w:cs="Calibri"/>
                      <w:color w:val="000000"/>
                      <w:sz w:val="16"/>
                      <w:szCs w:val="16"/>
                    </w:rPr>
                  </w:pPr>
                  <w:r w:rsidRPr="006718F7">
                    <w:rPr>
                      <w:rFonts w:cs="Calibri"/>
                      <w:color w:val="000000"/>
                      <w:sz w:val="16"/>
                      <w:szCs w:val="16"/>
                    </w:rPr>
                    <w:t>Retrofit Measures</w:t>
                  </w:r>
                </w:p>
              </w:tc>
              <w:tc>
                <w:tcPr>
                  <w:tcW w:w="0" w:type="auto"/>
                  <w:hideMark/>
                </w:tcPr>
                <w:p w14:paraId="784EFEA0"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Attic Insulation</w:t>
                  </w:r>
                </w:p>
              </w:tc>
              <w:tc>
                <w:tcPr>
                  <w:tcW w:w="0" w:type="auto"/>
                  <w:hideMark/>
                </w:tcPr>
                <w:p w14:paraId="098B48DF"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0.75</w:t>
                  </w:r>
                </w:p>
              </w:tc>
              <w:tc>
                <w:tcPr>
                  <w:tcW w:w="0" w:type="auto"/>
                </w:tcPr>
                <w:p w14:paraId="3F775985"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0.27</w:t>
                  </w:r>
                </w:p>
              </w:tc>
              <w:tc>
                <w:tcPr>
                  <w:tcW w:w="0" w:type="auto"/>
                </w:tcPr>
                <w:p w14:paraId="60B21A3B"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0.02</w:t>
                  </w:r>
                </w:p>
              </w:tc>
            </w:tr>
            <w:tr w:rsidR="00B671A6" w:rsidRPr="006718F7" w14:paraId="4F74E1E3"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D51D78A" w14:textId="77777777" w:rsidR="00B671A6" w:rsidRPr="006718F7" w:rsidRDefault="00B671A6" w:rsidP="001C33E5">
                  <w:pPr>
                    <w:keepLines/>
                    <w:jc w:val="left"/>
                    <w:rPr>
                      <w:rFonts w:cs="Calibri"/>
                      <w:color w:val="000000"/>
                      <w:sz w:val="16"/>
                      <w:szCs w:val="16"/>
                    </w:rPr>
                  </w:pPr>
                </w:p>
              </w:tc>
              <w:tc>
                <w:tcPr>
                  <w:tcW w:w="0" w:type="auto"/>
                  <w:hideMark/>
                </w:tcPr>
                <w:p w14:paraId="47C6D579"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Wall Insulation</w:t>
                  </w:r>
                </w:p>
              </w:tc>
              <w:tc>
                <w:tcPr>
                  <w:tcW w:w="0" w:type="auto"/>
                  <w:hideMark/>
                </w:tcPr>
                <w:p w14:paraId="31F8650A"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0.78</w:t>
                  </w:r>
                </w:p>
              </w:tc>
              <w:tc>
                <w:tcPr>
                  <w:tcW w:w="0" w:type="auto"/>
                </w:tcPr>
                <w:p w14:paraId="2149018F"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0.22</w:t>
                  </w:r>
                </w:p>
              </w:tc>
              <w:tc>
                <w:tcPr>
                  <w:tcW w:w="0" w:type="auto"/>
                </w:tcPr>
                <w:p w14:paraId="08CD8506"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B671A6" w:rsidRPr="006718F7" w14:paraId="63F915EF"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520AAFD5" w14:textId="77777777" w:rsidR="00B671A6" w:rsidRPr="006718F7" w:rsidRDefault="00B671A6" w:rsidP="001C33E5">
                  <w:pPr>
                    <w:keepLines/>
                    <w:jc w:val="left"/>
                    <w:rPr>
                      <w:rFonts w:cs="Calibri"/>
                      <w:color w:val="000000"/>
                      <w:sz w:val="16"/>
                      <w:szCs w:val="16"/>
                    </w:rPr>
                  </w:pPr>
                </w:p>
              </w:tc>
              <w:tc>
                <w:tcPr>
                  <w:tcW w:w="0" w:type="auto"/>
                  <w:hideMark/>
                </w:tcPr>
                <w:p w14:paraId="7F086D92"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Floor Insulation (Other)</w:t>
                  </w:r>
                </w:p>
              </w:tc>
              <w:tc>
                <w:tcPr>
                  <w:tcW w:w="0" w:type="auto"/>
                  <w:hideMark/>
                </w:tcPr>
                <w:p w14:paraId="01606929"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0.76</w:t>
                  </w:r>
                </w:p>
              </w:tc>
              <w:tc>
                <w:tcPr>
                  <w:tcW w:w="0" w:type="auto"/>
                </w:tcPr>
                <w:p w14:paraId="6AAF0BC1"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0.24</w:t>
                  </w:r>
                </w:p>
              </w:tc>
              <w:tc>
                <w:tcPr>
                  <w:tcW w:w="0" w:type="auto"/>
                </w:tcPr>
                <w:p w14:paraId="5862DE5A"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B671A6" w:rsidRPr="006718F7" w14:paraId="17FA75FD" w14:textId="77777777" w:rsidTr="001C33E5">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65CB5999" w14:textId="77777777" w:rsidR="00B671A6" w:rsidRPr="006718F7" w:rsidRDefault="00B671A6" w:rsidP="001C33E5">
                  <w:pPr>
                    <w:keepLines/>
                    <w:jc w:val="left"/>
                    <w:rPr>
                      <w:rFonts w:cs="Calibri"/>
                      <w:color w:val="000000"/>
                      <w:sz w:val="16"/>
                      <w:szCs w:val="16"/>
                    </w:rPr>
                  </w:pPr>
                </w:p>
              </w:tc>
              <w:tc>
                <w:tcPr>
                  <w:tcW w:w="0" w:type="auto"/>
                  <w:hideMark/>
                </w:tcPr>
                <w:p w14:paraId="45393260"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Duct Insulation &amp; Sealing</w:t>
                  </w:r>
                </w:p>
              </w:tc>
              <w:tc>
                <w:tcPr>
                  <w:tcW w:w="0" w:type="auto"/>
                  <w:hideMark/>
                </w:tcPr>
                <w:p w14:paraId="3E4E6704"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Pr>
                      <w:rFonts w:cs="Calibri"/>
                      <w:color w:val="000000"/>
                      <w:sz w:val="16"/>
                      <w:szCs w:val="16"/>
                    </w:rPr>
                    <w:t>0.80</w:t>
                  </w:r>
                </w:p>
              </w:tc>
              <w:tc>
                <w:tcPr>
                  <w:tcW w:w="0" w:type="auto"/>
                </w:tcPr>
                <w:p w14:paraId="60D2CBA2"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11DAF520"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B671A6" w:rsidRPr="006718F7" w14:paraId="6F87F669" w14:textId="77777777" w:rsidTr="001C33E5">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E8D2893" w14:textId="77777777" w:rsidR="00B671A6" w:rsidRPr="006718F7" w:rsidRDefault="00B671A6" w:rsidP="001C33E5">
                  <w:pPr>
                    <w:keepLines/>
                    <w:jc w:val="left"/>
                    <w:rPr>
                      <w:rFonts w:cs="Calibri"/>
                      <w:color w:val="000000"/>
                      <w:sz w:val="16"/>
                      <w:szCs w:val="16"/>
                    </w:rPr>
                  </w:pPr>
                </w:p>
              </w:tc>
              <w:tc>
                <w:tcPr>
                  <w:tcW w:w="0" w:type="auto"/>
                  <w:hideMark/>
                </w:tcPr>
                <w:p w14:paraId="085A7C0D" w14:textId="77777777" w:rsidR="00B671A6" w:rsidRPr="006718F7" w:rsidRDefault="00B671A6" w:rsidP="001C33E5">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Air Sealing</w:t>
                  </w:r>
                </w:p>
              </w:tc>
              <w:tc>
                <w:tcPr>
                  <w:tcW w:w="0" w:type="auto"/>
                  <w:hideMark/>
                </w:tcPr>
                <w:p w14:paraId="1255C0E3"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0.84</w:t>
                  </w:r>
                </w:p>
              </w:tc>
              <w:tc>
                <w:tcPr>
                  <w:tcW w:w="0" w:type="auto"/>
                </w:tcPr>
                <w:p w14:paraId="7ED586D9"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0.16</w:t>
                  </w:r>
                </w:p>
              </w:tc>
              <w:tc>
                <w:tcPr>
                  <w:tcW w:w="0" w:type="auto"/>
                </w:tcPr>
                <w:p w14:paraId="60A3307C" w14:textId="77777777" w:rsidR="00B671A6" w:rsidRPr="006718F7" w:rsidRDefault="00B671A6" w:rsidP="001C33E5">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B671A6" w:rsidRPr="006718F7" w14:paraId="1C92ECEA" w14:textId="77777777" w:rsidTr="001C33E5">
              <w:trPr>
                <w:cnfStyle w:val="000000010000" w:firstRow="0" w:lastRow="0" w:firstColumn="0" w:lastColumn="0" w:oddVBand="0" w:evenVBand="0" w:oddHBand="0" w:evenHBand="1"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0" w:type="auto"/>
                </w:tcPr>
                <w:p w14:paraId="4E051387" w14:textId="77777777" w:rsidR="00B671A6" w:rsidRPr="00015C58" w:rsidRDefault="00B671A6" w:rsidP="001C33E5">
                  <w:pPr>
                    <w:keepLines/>
                    <w:jc w:val="left"/>
                    <w:rPr>
                      <w:rFonts w:cs="Calibri"/>
                      <w:b/>
                      <w:color w:val="000000"/>
                      <w:sz w:val="16"/>
                      <w:szCs w:val="16"/>
                    </w:rPr>
                  </w:pPr>
                  <w:r w:rsidRPr="00015C58">
                    <w:rPr>
                      <w:rFonts w:cs="Calibri"/>
                      <w:b/>
                      <w:color w:val="000000"/>
                      <w:sz w:val="16"/>
                      <w:szCs w:val="16"/>
                    </w:rPr>
                    <w:t>Overall Program</w:t>
                  </w:r>
                </w:p>
              </w:tc>
              <w:tc>
                <w:tcPr>
                  <w:tcW w:w="0" w:type="auto"/>
                </w:tcPr>
                <w:p w14:paraId="33CB05C6" w14:textId="77777777" w:rsidR="00B671A6" w:rsidRPr="006718F7" w:rsidRDefault="00B671A6" w:rsidP="001C33E5">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p>
              </w:tc>
              <w:tc>
                <w:tcPr>
                  <w:tcW w:w="0" w:type="auto"/>
                </w:tcPr>
                <w:p w14:paraId="0EA94DB5"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0.83</w:t>
                  </w:r>
                </w:p>
              </w:tc>
              <w:tc>
                <w:tcPr>
                  <w:tcW w:w="0" w:type="auto"/>
                </w:tcPr>
                <w:p w14:paraId="1016C4E4"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0" w:type="auto"/>
                </w:tcPr>
                <w:p w14:paraId="548C11C7" w14:textId="77777777" w:rsidR="00B671A6" w:rsidRPr="006718F7" w:rsidRDefault="00B671A6" w:rsidP="001C33E5">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bl>
          <w:p w14:paraId="4B979CE2" w14:textId="77777777" w:rsidR="00B671A6" w:rsidRDefault="00B671A6" w:rsidP="001C33E5">
            <w:pPr>
              <w:jc w:val="center"/>
            </w:pPr>
            <w:r w:rsidRPr="00214793">
              <w:rPr>
                <w:i/>
                <w:sz w:val="16"/>
              </w:rPr>
              <w:t xml:space="preserve">*A final draft of the report has not been submitted </w:t>
            </w:r>
            <w:proofErr w:type="gramStart"/>
            <w:r w:rsidRPr="00214793">
              <w:rPr>
                <w:i/>
                <w:sz w:val="16"/>
              </w:rPr>
              <w:t>yet,</w:t>
            </w:r>
            <w:proofErr w:type="gramEnd"/>
            <w:r w:rsidRPr="00214793">
              <w:rPr>
                <w:i/>
                <w:sz w:val="16"/>
              </w:rPr>
              <w:t xml:space="preserve"> thus these values may change.</w:t>
            </w:r>
          </w:p>
        </w:tc>
      </w:tr>
      <w:tr w:rsidR="00B671A6" w14:paraId="63BF56C5" w14:textId="77777777" w:rsidTr="00D7514E">
        <w:tc>
          <w:tcPr>
            <w:tcW w:w="1012" w:type="dxa"/>
          </w:tcPr>
          <w:p w14:paraId="1466BECC" w14:textId="77777777" w:rsidR="00B671A6" w:rsidRDefault="00B671A6" w:rsidP="001C33E5">
            <w:r>
              <w:lastRenderedPageBreak/>
              <w:t>EPY5</w:t>
            </w:r>
          </w:p>
          <w:p w14:paraId="44B25ADF" w14:textId="77777777" w:rsidR="00B671A6" w:rsidRDefault="00B671A6" w:rsidP="001C33E5">
            <w:r>
              <w:t>EPY6</w:t>
            </w:r>
          </w:p>
        </w:tc>
        <w:tc>
          <w:tcPr>
            <w:tcW w:w="8338" w:type="dxa"/>
          </w:tcPr>
          <w:p w14:paraId="0954F0C9" w14:textId="77777777" w:rsidR="00B671A6" w:rsidRDefault="00B671A6" w:rsidP="001C33E5">
            <w:r>
              <w:t>Sag Consensus:</w:t>
            </w:r>
          </w:p>
          <w:tbl>
            <w:tblPr>
              <w:tblW w:w="6777" w:type="dxa"/>
              <w:tblLook w:val="04A0" w:firstRow="1" w:lastRow="0" w:firstColumn="1" w:lastColumn="0" w:noHBand="0" w:noVBand="1"/>
            </w:tblPr>
            <w:tblGrid>
              <w:gridCol w:w="5067"/>
              <w:gridCol w:w="900"/>
              <w:gridCol w:w="810"/>
            </w:tblGrid>
            <w:tr w:rsidR="00B671A6" w:rsidRPr="00E37DF5" w14:paraId="0D5F67DD" w14:textId="77777777" w:rsidTr="001C33E5">
              <w:trPr>
                <w:trHeight w:val="300"/>
              </w:trPr>
              <w:tc>
                <w:tcPr>
                  <w:tcW w:w="5067" w:type="dxa"/>
                  <w:tcBorders>
                    <w:top w:val="nil"/>
                    <w:left w:val="nil"/>
                    <w:bottom w:val="nil"/>
                    <w:right w:val="nil"/>
                  </w:tcBorders>
                  <w:shd w:val="clear" w:color="auto" w:fill="auto"/>
                  <w:noWrap/>
                  <w:vAlign w:val="bottom"/>
                  <w:hideMark/>
                </w:tcPr>
                <w:p w14:paraId="1AA60558" w14:textId="77777777" w:rsidR="00B671A6" w:rsidRPr="00E37DF5" w:rsidRDefault="00B671A6" w:rsidP="001C33E5">
                  <w:pP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14:paraId="6E27CEE4" w14:textId="77777777" w:rsidR="00B671A6" w:rsidRPr="00E37DF5" w:rsidRDefault="00B671A6" w:rsidP="001C33E5">
                  <w:pPr>
                    <w:rPr>
                      <w:rFonts w:ascii="Calibri" w:eastAsia="Times New Roman" w:hAnsi="Calibri" w:cs="Calibri"/>
                      <w:color w:val="000000"/>
                    </w:rPr>
                  </w:pPr>
                  <w:r w:rsidRPr="00E37DF5">
                    <w:rPr>
                      <w:rFonts w:ascii="Calibri" w:eastAsia="Times New Roman" w:hAnsi="Calibri" w:cs="Calibri"/>
                      <w:color w:val="000000"/>
                    </w:rPr>
                    <w:t>EPY5</w:t>
                  </w:r>
                </w:p>
              </w:tc>
              <w:tc>
                <w:tcPr>
                  <w:tcW w:w="810" w:type="dxa"/>
                  <w:tcBorders>
                    <w:top w:val="nil"/>
                    <w:left w:val="nil"/>
                    <w:bottom w:val="nil"/>
                    <w:right w:val="nil"/>
                  </w:tcBorders>
                  <w:shd w:val="clear" w:color="auto" w:fill="auto"/>
                  <w:noWrap/>
                  <w:vAlign w:val="bottom"/>
                  <w:hideMark/>
                </w:tcPr>
                <w:p w14:paraId="0838FD70" w14:textId="77777777" w:rsidR="00B671A6" w:rsidRPr="00E37DF5" w:rsidRDefault="00B671A6" w:rsidP="001C33E5">
                  <w:pPr>
                    <w:rPr>
                      <w:rFonts w:ascii="Calibri" w:eastAsia="Times New Roman" w:hAnsi="Calibri" w:cs="Calibri"/>
                      <w:color w:val="000000"/>
                    </w:rPr>
                  </w:pPr>
                  <w:r w:rsidRPr="00E37DF5">
                    <w:rPr>
                      <w:rFonts w:ascii="Calibri" w:eastAsia="Times New Roman" w:hAnsi="Calibri" w:cs="Calibri"/>
                      <w:color w:val="000000"/>
                    </w:rPr>
                    <w:t>EPY6</w:t>
                  </w:r>
                </w:p>
              </w:tc>
            </w:tr>
            <w:tr w:rsidR="00B671A6" w:rsidRPr="00E37DF5" w14:paraId="05C81546" w14:textId="77777777" w:rsidTr="001C33E5">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4947"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Lighting</w:t>
                  </w:r>
                </w:p>
              </w:tc>
              <w:tc>
                <w:tcPr>
                  <w:tcW w:w="900" w:type="dxa"/>
                  <w:tcBorders>
                    <w:top w:val="single" w:sz="4" w:space="0" w:color="auto"/>
                    <w:left w:val="nil"/>
                    <w:bottom w:val="single" w:sz="4" w:space="0" w:color="auto"/>
                    <w:right w:val="nil"/>
                  </w:tcBorders>
                  <w:shd w:val="clear" w:color="auto" w:fill="auto"/>
                  <w:noWrap/>
                  <w:vAlign w:val="center"/>
                  <w:hideMark/>
                </w:tcPr>
                <w:p w14:paraId="11A7E0EB"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4CB8"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0.79</w:t>
                  </w:r>
                </w:p>
              </w:tc>
            </w:tr>
            <w:tr w:rsidR="00B671A6" w:rsidRPr="00E37DF5" w14:paraId="065B74C4"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67E4DD98"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Single Family with Gas _ Showerhead</w:t>
                  </w:r>
                </w:p>
              </w:tc>
              <w:tc>
                <w:tcPr>
                  <w:tcW w:w="900" w:type="dxa"/>
                  <w:tcBorders>
                    <w:top w:val="nil"/>
                    <w:left w:val="nil"/>
                    <w:bottom w:val="single" w:sz="4" w:space="0" w:color="auto"/>
                    <w:right w:val="nil"/>
                  </w:tcBorders>
                  <w:shd w:val="clear" w:color="auto" w:fill="auto"/>
                  <w:noWrap/>
                  <w:vAlign w:val="center"/>
                  <w:hideMark/>
                </w:tcPr>
                <w:p w14:paraId="5215EEC7"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762AFA"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0.75</w:t>
                  </w:r>
                </w:p>
              </w:tc>
            </w:tr>
            <w:tr w:rsidR="00B671A6" w:rsidRPr="00E37DF5" w14:paraId="560F1D2E"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D9B42AA"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Single Family with Gas_ Kitchen Aerator</w:t>
                  </w:r>
                </w:p>
              </w:tc>
              <w:tc>
                <w:tcPr>
                  <w:tcW w:w="900" w:type="dxa"/>
                  <w:tcBorders>
                    <w:top w:val="nil"/>
                    <w:left w:val="nil"/>
                    <w:bottom w:val="single" w:sz="4" w:space="0" w:color="auto"/>
                    <w:right w:val="nil"/>
                  </w:tcBorders>
                  <w:shd w:val="clear" w:color="auto" w:fill="auto"/>
                  <w:noWrap/>
                  <w:vAlign w:val="center"/>
                  <w:hideMark/>
                </w:tcPr>
                <w:p w14:paraId="48596E31"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52026"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3D23F530"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1CDF6393"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Single Family with Gas _ Bath Aerator</w:t>
                  </w:r>
                </w:p>
              </w:tc>
              <w:tc>
                <w:tcPr>
                  <w:tcW w:w="900" w:type="dxa"/>
                  <w:tcBorders>
                    <w:top w:val="nil"/>
                    <w:left w:val="nil"/>
                    <w:bottom w:val="single" w:sz="4" w:space="0" w:color="auto"/>
                    <w:right w:val="nil"/>
                  </w:tcBorders>
                  <w:shd w:val="clear" w:color="auto" w:fill="auto"/>
                  <w:noWrap/>
                  <w:vAlign w:val="center"/>
                  <w:hideMark/>
                </w:tcPr>
                <w:p w14:paraId="40FBCD87"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886B1"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23BC3037"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278217D1"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Single Family with Gas _ Water Heater Temp Setback</w:t>
                  </w:r>
                </w:p>
              </w:tc>
              <w:tc>
                <w:tcPr>
                  <w:tcW w:w="900" w:type="dxa"/>
                  <w:tcBorders>
                    <w:top w:val="nil"/>
                    <w:left w:val="nil"/>
                    <w:bottom w:val="single" w:sz="4" w:space="0" w:color="auto"/>
                    <w:right w:val="nil"/>
                  </w:tcBorders>
                  <w:shd w:val="clear" w:color="auto" w:fill="auto"/>
                  <w:noWrap/>
                  <w:vAlign w:val="center"/>
                  <w:hideMark/>
                </w:tcPr>
                <w:p w14:paraId="44D87D8C"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554EC8"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63531E63"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592747E"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Single Family with Gas _ Pipe Insulation</w:t>
                  </w:r>
                </w:p>
              </w:tc>
              <w:tc>
                <w:tcPr>
                  <w:tcW w:w="900" w:type="dxa"/>
                  <w:tcBorders>
                    <w:top w:val="nil"/>
                    <w:left w:val="nil"/>
                    <w:bottom w:val="single" w:sz="4" w:space="0" w:color="auto"/>
                    <w:right w:val="nil"/>
                  </w:tcBorders>
                  <w:shd w:val="clear" w:color="auto" w:fill="auto"/>
                  <w:noWrap/>
                  <w:vAlign w:val="center"/>
                  <w:hideMark/>
                </w:tcPr>
                <w:p w14:paraId="5E8BB653"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DE82F8"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6C12D978"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6C1A1F2"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 xml:space="preserve">Weatherization Measures </w:t>
                  </w:r>
                </w:p>
              </w:tc>
              <w:tc>
                <w:tcPr>
                  <w:tcW w:w="900" w:type="dxa"/>
                  <w:tcBorders>
                    <w:top w:val="nil"/>
                    <w:left w:val="nil"/>
                    <w:bottom w:val="single" w:sz="4" w:space="0" w:color="auto"/>
                    <w:right w:val="nil"/>
                  </w:tcBorders>
                  <w:shd w:val="clear" w:color="auto" w:fill="auto"/>
                  <w:noWrap/>
                  <w:vAlign w:val="center"/>
                  <w:hideMark/>
                </w:tcPr>
                <w:p w14:paraId="4D6E7C8E"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AD43E8"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r>
            <w:tr w:rsidR="00B671A6" w:rsidRPr="00E37DF5" w14:paraId="783DE0BC"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2A2DC7A8"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Attic Insulation</w:t>
                  </w:r>
                </w:p>
              </w:tc>
              <w:tc>
                <w:tcPr>
                  <w:tcW w:w="900" w:type="dxa"/>
                  <w:tcBorders>
                    <w:top w:val="nil"/>
                    <w:left w:val="nil"/>
                    <w:bottom w:val="single" w:sz="4" w:space="0" w:color="auto"/>
                    <w:right w:val="nil"/>
                  </w:tcBorders>
                  <w:shd w:val="clear" w:color="auto" w:fill="auto"/>
                  <w:noWrap/>
                  <w:vAlign w:val="center"/>
                  <w:hideMark/>
                </w:tcPr>
                <w:p w14:paraId="395143A2"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9C8241"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2C5333A4"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8E38680"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Wall Insulation</w:t>
                  </w:r>
                </w:p>
              </w:tc>
              <w:tc>
                <w:tcPr>
                  <w:tcW w:w="900" w:type="dxa"/>
                  <w:tcBorders>
                    <w:top w:val="nil"/>
                    <w:left w:val="nil"/>
                    <w:bottom w:val="single" w:sz="4" w:space="0" w:color="auto"/>
                    <w:right w:val="nil"/>
                  </w:tcBorders>
                  <w:shd w:val="clear" w:color="auto" w:fill="auto"/>
                  <w:noWrap/>
                  <w:vAlign w:val="center"/>
                  <w:hideMark/>
                </w:tcPr>
                <w:p w14:paraId="4BABE698"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BA2612"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0B8B2D1F"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EF0EFC6"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Floor Insulation (other)</w:t>
                  </w:r>
                </w:p>
              </w:tc>
              <w:tc>
                <w:tcPr>
                  <w:tcW w:w="900" w:type="dxa"/>
                  <w:tcBorders>
                    <w:top w:val="nil"/>
                    <w:left w:val="nil"/>
                    <w:bottom w:val="single" w:sz="4" w:space="0" w:color="auto"/>
                    <w:right w:val="nil"/>
                  </w:tcBorders>
                  <w:shd w:val="clear" w:color="auto" w:fill="auto"/>
                  <w:noWrap/>
                  <w:vAlign w:val="center"/>
                  <w:hideMark/>
                </w:tcPr>
                <w:p w14:paraId="4C2B4690"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3ECEAA"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19D55DF4"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54EBE2C"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 xml:space="preserve">Duct Sealing </w:t>
                  </w:r>
                </w:p>
              </w:tc>
              <w:tc>
                <w:tcPr>
                  <w:tcW w:w="900" w:type="dxa"/>
                  <w:tcBorders>
                    <w:top w:val="nil"/>
                    <w:left w:val="nil"/>
                    <w:bottom w:val="single" w:sz="4" w:space="0" w:color="auto"/>
                    <w:right w:val="nil"/>
                  </w:tcBorders>
                  <w:shd w:val="clear" w:color="auto" w:fill="auto"/>
                  <w:noWrap/>
                  <w:vAlign w:val="center"/>
                  <w:hideMark/>
                </w:tcPr>
                <w:p w14:paraId="68E29BDD"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824D1E"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r w:rsidR="00B671A6" w:rsidRPr="00E37DF5" w14:paraId="11E83639" w14:textId="77777777" w:rsidTr="001C33E5">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29821C41" w14:textId="77777777" w:rsidR="00B671A6" w:rsidRPr="00E37DF5" w:rsidRDefault="00B671A6" w:rsidP="001C33E5">
                  <w:pPr>
                    <w:rPr>
                      <w:rFonts w:ascii="Calibri" w:eastAsia="Times New Roman" w:hAnsi="Calibri" w:cs="Calibri"/>
                    </w:rPr>
                  </w:pPr>
                  <w:r w:rsidRPr="00E37DF5">
                    <w:rPr>
                      <w:rFonts w:ascii="Calibri" w:eastAsia="Times New Roman" w:hAnsi="Calibri" w:cs="Calibri"/>
                    </w:rPr>
                    <w:t>Air Sealing</w:t>
                  </w:r>
                </w:p>
              </w:tc>
              <w:tc>
                <w:tcPr>
                  <w:tcW w:w="900" w:type="dxa"/>
                  <w:tcBorders>
                    <w:top w:val="nil"/>
                    <w:left w:val="nil"/>
                    <w:bottom w:val="single" w:sz="4" w:space="0" w:color="auto"/>
                    <w:right w:val="nil"/>
                  </w:tcBorders>
                  <w:shd w:val="clear" w:color="auto" w:fill="auto"/>
                  <w:noWrap/>
                  <w:vAlign w:val="center"/>
                  <w:hideMark/>
                </w:tcPr>
                <w:p w14:paraId="7F82AF71"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918D57" w14:textId="77777777" w:rsidR="00B671A6" w:rsidRPr="00E37DF5" w:rsidRDefault="00B671A6" w:rsidP="001C33E5">
                  <w:pPr>
                    <w:jc w:val="center"/>
                    <w:rPr>
                      <w:rFonts w:ascii="Calibri" w:eastAsia="Times New Roman" w:hAnsi="Calibri" w:cs="Calibri"/>
                      <w:color w:val="000000"/>
                    </w:rPr>
                  </w:pPr>
                  <w:r w:rsidRPr="00E37DF5">
                    <w:rPr>
                      <w:rFonts w:ascii="Calibri" w:eastAsia="Times New Roman" w:hAnsi="Calibri" w:cs="Calibri"/>
                      <w:color w:val="000000"/>
                    </w:rPr>
                    <w:t> </w:t>
                  </w:r>
                </w:p>
              </w:tc>
            </w:tr>
          </w:tbl>
          <w:p w14:paraId="1474E69A" w14:textId="77777777" w:rsidR="00B671A6" w:rsidRDefault="00B671A6" w:rsidP="001C33E5">
            <w:pPr>
              <w:pStyle w:val="ListParagraph"/>
              <w:ind w:left="0"/>
            </w:pPr>
          </w:p>
        </w:tc>
      </w:tr>
      <w:tr w:rsidR="00B671A6" w14:paraId="1C96D5A1" w14:textId="77777777" w:rsidTr="00D7514E">
        <w:tc>
          <w:tcPr>
            <w:tcW w:w="1012" w:type="dxa"/>
          </w:tcPr>
          <w:p w14:paraId="3E709F94" w14:textId="77777777" w:rsidR="00B671A6" w:rsidRDefault="00B671A6" w:rsidP="001C33E5">
            <w:r>
              <w:t>EPY7</w:t>
            </w:r>
          </w:p>
        </w:tc>
        <w:tc>
          <w:tcPr>
            <w:tcW w:w="8338" w:type="dxa"/>
          </w:tcPr>
          <w:p w14:paraId="01A6CCB5" w14:textId="77777777" w:rsidR="00B671A6" w:rsidRDefault="00B671A6" w:rsidP="001C33E5">
            <w:pPr>
              <w:rPr>
                <w:b/>
              </w:rPr>
            </w:pPr>
            <w:r>
              <w:rPr>
                <w:b/>
              </w:rPr>
              <w:t>Direct Install NTG: 0.80</w:t>
            </w:r>
          </w:p>
          <w:p w14:paraId="7707EA5B" w14:textId="77777777" w:rsidR="00B671A6" w:rsidRDefault="00B671A6" w:rsidP="001C33E5">
            <w:pPr>
              <w:rPr>
                <w:b/>
              </w:rPr>
            </w:pPr>
            <w:r>
              <w:rPr>
                <w:b/>
              </w:rPr>
              <w:t>Weatherization NTG: 1.02</w:t>
            </w:r>
          </w:p>
          <w:p w14:paraId="05B6A484" w14:textId="77777777" w:rsidR="00B671A6" w:rsidRPr="00E536E0" w:rsidRDefault="00B671A6" w:rsidP="001C33E5">
            <w:r>
              <w:rPr>
                <w:b/>
              </w:rPr>
              <w:t xml:space="preserve">Source: </w:t>
            </w:r>
            <w:r w:rsidRPr="00E536E0">
              <w:t>Participant surveys in EPY4 and EPY5, Trade ally surveys in EPY5.</w:t>
            </w:r>
            <w:r>
              <w:t xml:space="preserve"> For Weatherization free ridership, trade ally value was weighted 75% and participants 25%.</w:t>
            </w:r>
          </w:p>
          <w:p w14:paraId="4AD219EB" w14:textId="77777777" w:rsidR="00B671A6" w:rsidRPr="00552E41" w:rsidRDefault="00B671A6" w:rsidP="001C33E5"/>
          <w:p w14:paraId="79392E86" w14:textId="77777777" w:rsidR="00B671A6" w:rsidRPr="00E85E2B" w:rsidRDefault="00B671A6" w:rsidP="001C33E5">
            <w:pPr>
              <w:rPr>
                <w:b/>
              </w:rPr>
            </w:pPr>
            <w:r w:rsidRPr="00E85E2B">
              <w:rPr>
                <w:b/>
              </w:rPr>
              <w:t>Supporting Information</w:t>
            </w:r>
          </w:p>
          <w:tbl>
            <w:tblPr>
              <w:tblW w:w="0" w:type="auto"/>
              <w:tblCellMar>
                <w:left w:w="0" w:type="dxa"/>
                <w:right w:w="0" w:type="dxa"/>
              </w:tblCellMar>
              <w:tblLook w:val="04A0" w:firstRow="1" w:lastRow="0" w:firstColumn="1" w:lastColumn="0" w:noHBand="0" w:noVBand="1"/>
            </w:tblPr>
            <w:tblGrid>
              <w:gridCol w:w="1684"/>
              <w:gridCol w:w="1146"/>
              <w:gridCol w:w="1256"/>
              <w:gridCol w:w="681"/>
            </w:tblGrid>
            <w:tr w:rsidR="00B671A6" w:rsidRPr="00552E41" w14:paraId="25AB4FD1" w14:textId="77777777" w:rsidTr="001C33E5">
              <w:trPr>
                <w:trHeight w:val="300"/>
              </w:trPr>
              <w:tc>
                <w:tcPr>
                  <w:tcW w:w="0" w:type="auto"/>
                  <w:tcBorders>
                    <w:bottom w:val="single" w:sz="4" w:space="0" w:color="auto"/>
                  </w:tcBorders>
                  <w:noWrap/>
                  <w:tcMar>
                    <w:top w:w="0" w:type="dxa"/>
                    <w:left w:w="108" w:type="dxa"/>
                    <w:bottom w:w="0" w:type="dxa"/>
                    <w:right w:w="108" w:type="dxa"/>
                  </w:tcMar>
                  <w:vAlign w:val="bottom"/>
                  <w:hideMark/>
                </w:tcPr>
                <w:p w14:paraId="21BAC8F0" w14:textId="77777777" w:rsidR="00B671A6" w:rsidRPr="00552E41" w:rsidRDefault="00B671A6" w:rsidP="001C33E5">
                  <w:pPr>
                    <w:rPr>
                      <w:rFonts w:ascii="Times New Roman" w:eastAsia="Times New Roman" w:hAnsi="Times New Roman" w:cs="Times New Roman"/>
                      <w:szCs w:val="20"/>
                    </w:rPr>
                  </w:pPr>
                </w:p>
              </w:tc>
              <w:tc>
                <w:tcPr>
                  <w:tcW w:w="0" w:type="auto"/>
                  <w:tcBorders>
                    <w:bottom w:val="single" w:sz="4" w:space="0" w:color="auto"/>
                  </w:tcBorders>
                  <w:noWrap/>
                  <w:tcMar>
                    <w:top w:w="0" w:type="dxa"/>
                    <w:left w:w="108" w:type="dxa"/>
                    <w:bottom w:w="0" w:type="dxa"/>
                    <w:right w:w="108" w:type="dxa"/>
                  </w:tcMar>
                  <w:vAlign w:val="center"/>
                  <w:hideMark/>
                </w:tcPr>
                <w:p w14:paraId="15BB5537" w14:textId="77777777" w:rsidR="00B671A6" w:rsidRPr="00552E41" w:rsidRDefault="00B671A6" w:rsidP="001C33E5">
                  <w:pPr>
                    <w:jc w:val="right"/>
                    <w:rPr>
                      <w:rFonts w:ascii="Calibri" w:hAnsi="Calibri" w:cs="Calibri"/>
                      <w:color w:val="000000"/>
                    </w:rPr>
                  </w:pPr>
                  <w:r>
                    <w:rPr>
                      <w:color w:val="000000"/>
                    </w:rPr>
                    <w:t xml:space="preserve">Free </w:t>
                  </w:r>
                  <w:r>
                    <w:rPr>
                      <w:color w:val="000000"/>
                    </w:rPr>
                    <w:br/>
                    <w:t>Ridership</w:t>
                  </w:r>
                </w:p>
              </w:tc>
              <w:tc>
                <w:tcPr>
                  <w:tcW w:w="0" w:type="auto"/>
                  <w:tcBorders>
                    <w:bottom w:val="single" w:sz="4" w:space="0" w:color="auto"/>
                  </w:tcBorders>
                  <w:noWrap/>
                  <w:tcMar>
                    <w:top w:w="0" w:type="dxa"/>
                    <w:left w:w="108" w:type="dxa"/>
                    <w:bottom w:w="0" w:type="dxa"/>
                    <w:right w:w="108" w:type="dxa"/>
                  </w:tcMar>
                  <w:vAlign w:val="center"/>
                  <w:hideMark/>
                </w:tcPr>
                <w:p w14:paraId="4EC0D108" w14:textId="77777777" w:rsidR="00B671A6" w:rsidRPr="00552E41" w:rsidRDefault="00B671A6" w:rsidP="001C33E5">
                  <w:pPr>
                    <w:jc w:val="right"/>
                    <w:rPr>
                      <w:rFonts w:ascii="Calibri" w:hAnsi="Calibri" w:cs="Calibri"/>
                      <w:color w:val="000000"/>
                    </w:rPr>
                  </w:pPr>
                  <w:r>
                    <w:rPr>
                      <w:color w:val="000000"/>
                    </w:rPr>
                    <w:t xml:space="preserve">Participant </w:t>
                  </w:r>
                  <w:r>
                    <w:rPr>
                      <w:color w:val="000000"/>
                    </w:rPr>
                    <w:br/>
                    <w:t>Spillover</w:t>
                  </w:r>
                </w:p>
              </w:tc>
              <w:tc>
                <w:tcPr>
                  <w:tcW w:w="0" w:type="auto"/>
                  <w:tcBorders>
                    <w:bottom w:val="single" w:sz="4" w:space="0" w:color="auto"/>
                  </w:tcBorders>
                  <w:noWrap/>
                  <w:tcMar>
                    <w:top w:w="0" w:type="dxa"/>
                    <w:left w:w="108" w:type="dxa"/>
                    <w:bottom w:w="0" w:type="dxa"/>
                    <w:right w:w="108" w:type="dxa"/>
                  </w:tcMar>
                  <w:vAlign w:val="center"/>
                  <w:hideMark/>
                </w:tcPr>
                <w:p w14:paraId="562006A2" w14:textId="77777777" w:rsidR="00B671A6" w:rsidRPr="00552E41" w:rsidRDefault="00B671A6" w:rsidP="001C33E5">
                  <w:pPr>
                    <w:jc w:val="right"/>
                    <w:rPr>
                      <w:rFonts w:ascii="Calibri" w:hAnsi="Calibri" w:cs="Calibri"/>
                      <w:color w:val="000000"/>
                    </w:rPr>
                  </w:pPr>
                  <w:r w:rsidRPr="00552E41">
                    <w:rPr>
                      <w:color w:val="000000"/>
                    </w:rPr>
                    <w:t>NTG</w:t>
                  </w:r>
                </w:p>
              </w:tc>
            </w:tr>
            <w:tr w:rsidR="00B671A6" w:rsidRPr="00552E41" w14:paraId="3609B677" w14:textId="77777777" w:rsidTr="001C33E5">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21CC09" w14:textId="77777777" w:rsidR="00B671A6" w:rsidRPr="00552E41" w:rsidRDefault="00B671A6" w:rsidP="001C33E5">
                  <w:pPr>
                    <w:rPr>
                      <w:rFonts w:ascii="Calibri" w:hAnsi="Calibri" w:cs="Calibri"/>
                      <w:color w:val="000000"/>
                    </w:rPr>
                  </w:pPr>
                  <w:r w:rsidRPr="00552E41">
                    <w:rPr>
                      <w:color w:val="000000"/>
                    </w:rPr>
                    <w:t>Direct Install</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9D3736" w14:textId="77777777" w:rsidR="00B671A6" w:rsidRPr="00552E41" w:rsidRDefault="00B671A6" w:rsidP="001C33E5">
                  <w:pPr>
                    <w:jc w:val="right"/>
                    <w:rPr>
                      <w:rFonts w:ascii="Calibri" w:hAnsi="Calibri" w:cs="Calibri"/>
                      <w:color w:val="000000"/>
                    </w:rPr>
                  </w:pPr>
                  <w:r w:rsidRPr="00552E41">
                    <w:rPr>
                      <w:color w:val="000000"/>
                    </w:rPr>
                    <w:t>0.23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5BC019" w14:textId="77777777" w:rsidR="00B671A6" w:rsidRPr="00552E41" w:rsidRDefault="00B671A6" w:rsidP="001C33E5">
                  <w:pPr>
                    <w:jc w:val="right"/>
                    <w:rPr>
                      <w:rFonts w:ascii="Calibri" w:hAnsi="Calibri" w:cs="Calibri"/>
                      <w:color w:val="000000"/>
                    </w:rPr>
                  </w:pPr>
                  <w:r>
                    <w:rPr>
                      <w:color w:val="000000"/>
                    </w:rPr>
                    <w:t>0.03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562BC" w14:textId="77777777" w:rsidR="00B671A6" w:rsidRPr="00552E41" w:rsidRDefault="00B671A6" w:rsidP="001C33E5">
                  <w:pPr>
                    <w:jc w:val="right"/>
                    <w:rPr>
                      <w:rFonts w:ascii="Calibri" w:hAnsi="Calibri" w:cs="Calibri"/>
                      <w:color w:val="000000"/>
                    </w:rPr>
                  </w:pPr>
                  <w:r w:rsidRPr="00552E41">
                    <w:rPr>
                      <w:color w:val="000000"/>
                    </w:rPr>
                    <w:t>0.80</w:t>
                  </w:r>
                </w:p>
              </w:tc>
            </w:tr>
            <w:tr w:rsidR="00B671A6" w:rsidRPr="00552E41" w14:paraId="7E53A2E4" w14:textId="77777777" w:rsidTr="001C33E5">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A9C9ED" w14:textId="77777777" w:rsidR="00B671A6" w:rsidRPr="00552E41" w:rsidRDefault="00B671A6" w:rsidP="001C33E5">
                  <w:pPr>
                    <w:rPr>
                      <w:rFonts w:ascii="Calibri" w:hAnsi="Calibri" w:cs="Calibri"/>
                      <w:color w:val="000000"/>
                    </w:rPr>
                  </w:pPr>
                  <w:r w:rsidRPr="00552E41">
                    <w:rPr>
                      <w:color w:val="000000"/>
                    </w:rPr>
                    <w:t>Weatherization</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B442A4" w14:textId="77777777" w:rsidR="00B671A6" w:rsidRPr="00552E41" w:rsidRDefault="00B671A6" w:rsidP="001C33E5">
                  <w:pPr>
                    <w:jc w:val="right"/>
                    <w:rPr>
                      <w:rFonts w:ascii="Calibri" w:hAnsi="Calibri" w:cs="Calibri"/>
                      <w:color w:val="000000"/>
                    </w:rPr>
                  </w:pPr>
                  <w:r>
                    <w:rPr>
                      <w:color w:val="000000"/>
                    </w:rPr>
                    <w:t>0.10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6D7A99" w14:textId="77777777" w:rsidR="00B671A6" w:rsidRPr="00552E41" w:rsidRDefault="00B671A6" w:rsidP="001C33E5">
                  <w:pPr>
                    <w:jc w:val="right"/>
                    <w:rPr>
                      <w:rFonts w:ascii="Calibri" w:hAnsi="Calibri" w:cs="Calibri"/>
                      <w:color w:val="000000"/>
                    </w:rPr>
                  </w:pPr>
                  <w:r w:rsidRPr="00552E41">
                    <w:rPr>
                      <w:color w:val="000000"/>
                    </w:rPr>
                    <w:t>0.11</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052470" w14:textId="77777777" w:rsidR="00B671A6" w:rsidRPr="00552E41" w:rsidRDefault="00B671A6" w:rsidP="001C33E5">
                  <w:pPr>
                    <w:jc w:val="right"/>
                    <w:rPr>
                      <w:rFonts w:ascii="Calibri" w:hAnsi="Calibri" w:cs="Calibri"/>
                      <w:color w:val="000000"/>
                    </w:rPr>
                  </w:pPr>
                  <w:r w:rsidRPr="00552E41">
                    <w:rPr>
                      <w:color w:val="000000"/>
                    </w:rPr>
                    <w:t>1.02</w:t>
                  </w:r>
                </w:p>
              </w:tc>
            </w:tr>
            <w:tr w:rsidR="00B671A6" w:rsidRPr="00552E41" w14:paraId="09009A80" w14:textId="77777777" w:rsidTr="001C33E5">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9D0C99" w14:textId="77777777" w:rsidR="00B671A6" w:rsidRPr="00552E41" w:rsidRDefault="00B671A6" w:rsidP="001C33E5">
                  <w:pPr>
                    <w:rPr>
                      <w:color w:val="000000"/>
                    </w:rPr>
                  </w:pPr>
                  <w:r>
                    <w:rPr>
                      <w:color w:val="000000"/>
                    </w:rPr>
                    <w:t>Program Wide</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F92884" w14:textId="77777777" w:rsidR="00B671A6" w:rsidRPr="00552E41" w:rsidRDefault="00B671A6" w:rsidP="001C33E5">
                  <w:pPr>
                    <w:jc w:val="right"/>
                    <w:rPr>
                      <w:color w:val="000000"/>
                    </w:rPr>
                  </w:pPr>
                  <w:r>
                    <w:rPr>
                      <w:color w:val="000000"/>
                    </w:rPr>
                    <w:t>0.20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942F1D" w14:textId="77777777" w:rsidR="00B671A6" w:rsidRPr="00552E41" w:rsidRDefault="00B671A6" w:rsidP="001C33E5">
                  <w:pPr>
                    <w:jc w:val="right"/>
                    <w:rPr>
                      <w:color w:val="000000"/>
                    </w:rPr>
                  </w:pPr>
                  <w:r>
                    <w:rPr>
                      <w:color w:val="000000"/>
                    </w:rPr>
                    <w:t>0.05</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E0393C" w14:textId="77777777" w:rsidR="00B671A6" w:rsidRPr="00552E41" w:rsidRDefault="00B671A6" w:rsidP="001C33E5">
                  <w:pPr>
                    <w:jc w:val="right"/>
                    <w:rPr>
                      <w:color w:val="000000"/>
                    </w:rPr>
                  </w:pPr>
                  <w:r>
                    <w:rPr>
                      <w:color w:val="000000"/>
                    </w:rPr>
                    <w:t>0.85</w:t>
                  </w:r>
                </w:p>
              </w:tc>
            </w:tr>
          </w:tbl>
          <w:p w14:paraId="7733E2F5" w14:textId="77777777" w:rsidR="00B671A6" w:rsidRDefault="00B671A6" w:rsidP="001C33E5"/>
        </w:tc>
      </w:tr>
      <w:tr w:rsidR="00B671A6" w:rsidRPr="001933B3" w14:paraId="440B09FC" w14:textId="77777777" w:rsidTr="00D7514E">
        <w:tc>
          <w:tcPr>
            <w:tcW w:w="1012" w:type="dxa"/>
          </w:tcPr>
          <w:p w14:paraId="618E4872" w14:textId="77777777" w:rsidR="00B671A6" w:rsidRPr="00AD0CE8" w:rsidRDefault="00B671A6" w:rsidP="001C33E5">
            <w:r w:rsidRPr="001312D2">
              <w:lastRenderedPageBreak/>
              <w:t>EPY8</w:t>
            </w:r>
          </w:p>
        </w:tc>
        <w:tc>
          <w:tcPr>
            <w:tcW w:w="8338" w:type="dxa"/>
          </w:tcPr>
          <w:p w14:paraId="2A7E17C7" w14:textId="77777777" w:rsidR="00B671A6" w:rsidRPr="00E10ACE" w:rsidRDefault="00B671A6" w:rsidP="001C33E5">
            <w:pPr>
              <w:rPr>
                <w:i/>
              </w:rPr>
            </w:pPr>
            <w:r w:rsidRPr="00E10ACE">
              <w:t>Recommendation (based upon PY7 NTG recommended values):</w:t>
            </w:r>
          </w:p>
          <w:p w14:paraId="42630961" w14:textId="77777777" w:rsidR="00B671A6" w:rsidRPr="00E10ACE" w:rsidRDefault="00B671A6" w:rsidP="001C33E5">
            <w:r w:rsidRPr="00E10ACE">
              <w:t>NTG CFL: 0.79</w:t>
            </w:r>
            <w:r>
              <w:t xml:space="preserve"> – </w:t>
            </w:r>
            <w:r w:rsidRPr="00E10ACE">
              <w:rPr>
                <w:i/>
              </w:rPr>
              <w:t>(used in PY6 Report based upon PY4 research)</w:t>
            </w:r>
          </w:p>
          <w:p w14:paraId="6C6BB124" w14:textId="77777777" w:rsidR="00B671A6" w:rsidRPr="00E10ACE" w:rsidRDefault="00B671A6" w:rsidP="001C33E5">
            <w:r w:rsidRPr="00E10ACE">
              <w:t xml:space="preserve">NTG Hot Water Measures </w:t>
            </w:r>
            <w:r>
              <w:t xml:space="preserve">with </w:t>
            </w:r>
            <w:r w:rsidRPr="00E10ACE">
              <w:t>gas: 0.75</w:t>
            </w:r>
            <w:r>
              <w:t xml:space="preserve"> – </w:t>
            </w:r>
            <w:r w:rsidRPr="00E10ACE">
              <w:rPr>
                <w:i/>
              </w:rPr>
              <w:t>(used in PY6 Report based upon PY4 research)</w:t>
            </w:r>
          </w:p>
          <w:p w14:paraId="7A77A949" w14:textId="77777777" w:rsidR="00B671A6" w:rsidRPr="00E10ACE" w:rsidRDefault="00B671A6" w:rsidP="001C33E5">
            <w:pPr>
              <w:rPr>
                <w:i/>
              </w:rPr>
            </w:pPr>
            <w:r w:rsidRPr="00E10ACE">
              <w:t>NTG Direct Install Measures: 0.80</w:t>
            </w:r>
            <w:r>
              <w:t xml:space="preserve"> – </w:t>
            </w:r>
            <w:r w:rsidRPr="00E10ACE">
              <w:rPr>
                <w:i/>
              </w:rPr>
              <w:t>(from PY7 Recommendation based upon PY5 research)</w:t>
            </w:r>
          </w:p>
          <w:p w14:paraId="5BA6556C" w14:textId="77777777" w:rsidR="00B671A6" w:rsidRPr="00E10ACE" w:rsidRDefault="00B671A6" w:rsidP="001C33E5">
            <w:pPr>
              <w:rPr>
                <w:i/>
              </w:rPr>
            </w:pPr>
            <w:r w:rsidRPr="00E10ACE">
              <w:t>NTG Weatherization Measures: 1.02</w:t>
            </w:r>
            <w:r>
              <w:t xml:space="preserve"> – </w:t>
            </w:r>
            <w:r w:rsidRPr="00E10ACE">
              <w:rPr>
                <w:i/>
              </w:rPr>
              <w:t>(from PY7 Recommendation based upon PY5 research)</w:t>
            </w:r>
          </w:p>
          <w:p w14:paraId="1727EC79" w14:textId="77777777" w:rsidR="00B671A6" w:rsidRPr="00E10ACE" w:rsidRDefault="00B671A6" w:rsidP="001C33E5">
            <w:pPr>
              <w:rPr>
                <w:i/>
              </w:rPr>
            </w:pPr>
            <w:r w:rsidRPr="00E10ACE">
              <w:t>NTG Thermostat: 0.90</w:t>
            </w:r>
            <w:r>
              <w:t xml:space="preserve"> – </w:t>
            </w:r>
            <w:r w:rsidRPr="00E10ACE">
              <w:rPr>
                <w:i/>
              </w:rPr>
              <w:t>(secondary 2010 MA and VT research)</w:t>
            </w:r>
          </w:p>
          <w:p w14:paraId="71A7A86F" w14:textId="77777777" w:rsidR="00B671A6" w:rsidRPr="00E10ACE" w:rsidRDefault="00B671A6" w:rsidP="001C33E5"/>
          <w:p w14:paraId="47F5994B" w14:textId="77777777" w:rsidR="00B671A6" w:rsidRPr="00E10ACE" w:rsidRDefault="00B671A6" w:rsidP="001C33E5">
            <w:r w:rsidRPr="00E10ACE">
              <w:t>FR CFL: NA</w:t>
            </w:r>
          </w:p>
          <w:p w14:paraId="3406AC89" w14:textId="77777777" w:rsidR="00B671A6" w:rsidRPr="00E10ACE" w:rsidRDefault="00B671A6" w:rsidP="001C33E5">
            <w:r w:rsidRPr="00E10ACE">
              <w:t>FR Hot Water: NA</w:t>
            </w:r>
          </w:p>
          <w:p w14:paraId="7F15D8E2" w14:textId="77777777" w:rsidR="00B671A6" w:rsidRPr="00E10ACE" w:rsidRDefault="00B671A6" w:rsidP="001C33E5">
            <w:r w:rsidRPr="00E10ACE">
              <w:t xml:space="preserve">FR Direct Install: 0.23 </w:t>
            </w:r>
          </w:p>
          <w:p w14:paraId="042E637F" w14:textId="77777777" w:rsidR="00B671A6" w:rsidRPr="00E10ACE" w:rsidRDefault="00B671A6" w:rsidP="001C33E5">
            <w:r w:rsidRPr="00E10ACE">
              <w:t xml:space="preserve">FR Weatherization: 0.10 </w:t>
            </w:r>
          </w:p>
          <w:p w14:paraId="02ABA953" w14:textId="77777777" w:rsidR="00B671A6" w:rsidRPr="00E10ACE" w:rsidRDefault="00B671A6" w:rsidP="001C33E5">
            <w:r w:rsidRPr="00E10ACE">
              <w:t>FR Thermostat: NA MA/VT secondary research</w:t>
            </w:r>
          </w:p>
          <w:p w14:paraId="0E8B92BF" w14:textId="77777777" w:rsidR="00B671A6" w:rsidRPr="00E10ACE" w:rsidRDefault="00B671A6" w:rsidP="001C33E5"/>
          <w:p w14:paraId="1B8968B5" w14:textId="77777777" w:rsidR="00B671A6" w:rsidRPr="00E10ACE" w:rsidRDefault="00B671A6" w:rsidP="001C33E5">
            <w:r w:rsidRPr="00E10ACE">
              <w:t xml:space="preserve">SO CFL: </w:t>
            </w:r>
            <w:proofErr w:type="spellStart"/>
            <w:r w:rsidRPr="00E10ACE">
              <w:t>na</w:t>
            </w:r>
            <w:proofErr w:type="spellEnd"/>
          </w:p>
          <w:p w14:paraId="01829E88" w14:textId="77777777" w:rsidR="00B671A6" w:rsidRPr="00E10ACE" w:rsidRDefault="00B671A6" w:rsidP="001C33E5">
            <w:r w:rsidRPr="00E10ACE">
              <w:t>SO Hot Water: NA</w:t>
            </w:r>
          </w:p>
          <w:p w14:paraId="0B08726B" w14:textId="77777777" w:rsidR="00B671A6" w:rsidRPr="00E10ACE" w:rsidRDefault="00B671A6" w:rsidP="001C33E5">
            <w:r w:rsidRPr="00E10ACE">
              <w:t xml:space="preserve">SO Direct Install: 0.03 </w:t>
            </w:r>
          </w:p>
          <w:p w14:paraId="5E1A3063" w14:textId="77777777" w:rsidR="00B671A6" w:rsidRPr="00E10ACE" w:rsidRDefault="00B671A6" w:rsidP="001C33E5">
            <w:proofErr w:type="gramStart"/>
            <w:r w:rsidRPr="00E10ACE">
              <w:t>SO</w:t>
            </w:r>
            <w:proofErr w:type="gramEnd"/>
            <w:r w:rsidRPr="00E10ACE">
              <w:t xml:space="preserve"> Weatherization: 0.11</w:t>
            </w:r>
          </w:p>
          <w:p w14:paraId="2DBF302D" w14:textId="77777777" w:rsidR="00B671A6" w:rsidRPr="00E10ACE" w:rsidRDefault="00B671A6" w:rsidP="001C33E5">
            <w:proofErr w:type="gramStart"/>
            <w:r w:rsidRPr="00E10ACE">
              <w:t>SO</w:t>
            </w:r>
            <w:proofErr w:type="gramEnd"/>
            <w:r w:rsidRPr="00E10ACE">
              <w:t xml:space="preserve"> Thermostat: NA MA/VT secondary research</w:t>
            </w:r>
          </w:p>
          <w:p w14:paraId="1AA80737" w14:textId="77777777" w:rsidR="00B671A6" w:rsidRPr="00E10ACE" w:rsidRDefault="00B671A6" w:rsidP="001C33E5"/>
          <w:p w14:paraId="3B298CCB" w14:textId="77777777" w:rsidR="00B671A6" w:rsidRPr="00E10ACE" w:rsidRDefault="00B671A6" w:rsidP="001C33E5">
            <w:r w:rsidRPr="00E10ACE">
              <w:t xml:space="preserve">EPY6 research on thermostat NTG was based on secondary research. There was no EPY6 research for other measures, thus the evaluation team recommends using the EPY7 values – see detail above for EPY7. </w:t>
            </w:r>
          </w:p>
        </w:tc>
      </w:tr>
      <w:tr w:rsidR="00B671A6" w:rsidRPr="001933B3" w14:paraId="484A7AAC" w14:textId="77777777" w:rsidTr="00D7514E">
        <w:tc>
          <w:tcPr>
            <w:tcW w:w="1012" w:type="dxa"/>
          </w:tcPr>
          <w:p w14:paraId="768AD1E6" w14:textId="77777777" w:rsidR="00B671A6" w:rsidRPr="001312D2" w:rsidRDefault="00B671A6" w:rsidP="001C33E5">
            <w:r>
              <w:t>EPY9</w:t>
            </w:r>
          </w:p>
        </w:tc>
        <w:tc>
          <w:tcPr>
            <w:tcW w:w="8338" w:type="dxa"/>
          </w:tcPr>
          <w:p w14:paraId="46A35E17" w14:textId="77777777" w:rsidR="00B671A6" w:rsidRPr="00E10ACE" w:rsidRDefault="00B671A6" w:rsidP="001C33E5">
            <w:pPr>
              <w:keepNext/>
            </w:pPr>
            <w:r w:rsidRPr="00E10ACE">
              <w:t>NTG CFL: 0.80</w:t>
            </w:r>
            <w:r>
              <w:t xml:space="preserve"> – </w:t>
            </w:r>
            <w:r w:rsidRPr="00E10ACE">
              <w:rPr>
                <w:i/>
              </w:rPr>
              <w:t>(used in PY6 Report based upon PY4 research)</w:t>
            </w:r>
          </w:p>
          <w:p w14:paraId="045D63D0" w14:textId="77777777" w:rsidR="00B671A6" w:rsidRPr="00E10ACE" w:rsidRDefault="00B671A6" w:rsidP="001C33E5">
            <w:r w:rsidRPr="00E10ACE">
              <w:t xml:space="preserve">NTG Hot Water Measures </w:t>
            </w:r>
            <w:r>
              <w:t xml:space="preserve">with </w:t>
            </w:r>
            <w:r w:rsidRPr="00E10ACE">
              <w:t>gas: 0.80</w:t>
            </w:r>
            <w:r>
              <w:t xml:space="preserve"> – </w:t>
            </w:r>
            <w:r w:rsidRPr="00E10ACE">
              <w:rPr>
                <w:i/>
              </w:rPr>
              <w:t>(used in PY6 Report based upon PY4 research)</w:t>
            </w:r>
          </w:p>
          <w:p w14:paraId="0DCAD2AB" w14:textId="77777777" w:rsidR="00B671A6" w:rsidRPr="00E10ACE" w:rsidRDefault="00B671A6" w:rsidP="001C33E5">
            <w:pPr>
              <w:rPr>
                <w:i/>
              </w:rPr>
            </w:pPr>
            <w:r w:rsidRPr="00E10ACE">
              <w:t>NTG Direct Install Measures: 0.80</w:t>
            </w:r>
            <w:r>
              <w:t xml:space="preserve"> – </w:t>
            </w:r>
            <w:r w:rsidRPr="00E10ACE">
              <w:rPr>
                <w:i/>
              </w:rPr>
              <w:t>(from PY7 Recommendation based upon PY5 research)</w:t>
            </w:r>
          </w:p>
          <w:p w14:paraId="3900B520" w14:textId="77777777" w:rsidR="00B671A6" w:rsidRPr="00E10ACE" w:rsidRDefault="00B671A6" w:rsidP="001C33E5">
            <w:pPr>
              <w:rPr>
                <w:i/>
              </w:rPr>
            </w:pPr>
            <w:r w:rsidRPr="00E10ACE">
              <w:t>NTG Weatherization Measures: 1.01</w:t>
            </w:r>
            <w:r>
              <w:t xml:space="preserve"> – </w:t>
            </w:r>
            <w:r w:rsidRPr="00E10ACE">
              <w:rPr>
                <w:i/>
              </w:rPr>
              <w:t>(from PY7 Recommendation based upon PY5 research)</w:t>
            </w:r>
          </w:p>
          <w:p w14:paraId="6B315FA5" w14:textId="77777777" w:rsidR="00B671A6" w:rsidRPr="00E10ACE" w:rsidRDefault="00B671A6" w:rsidP="001C33E5">
            <w:pPr>
              <w:rPr>
                <w:i/>
              </w:rPr>
            </w:pPr>
            <w:r w:rsidRPr="00E10ACE">
              <w:t>NTG Thermostat: 0.90</w:t>
            </w:r>
            <w:r>
              <w:t xml:space="preserve"> – </w:t>
            </w:r>
            <w:r w:rsidRPr="00E10ACE">
              <w:rPr>
                <w:i/>
              </w:rPr>
              <w:t>(secondary 2010 MA and VT research)</w:t>
            </w:r>
          </w:p>
          <w:p w14:paraId="602F20AB" w14:textId="77777777" w:rsidR="00B671A6" w:rsidRPr="00E10ACE" w:rsidRDefault="00B671A6" w:rsidP="001C33E5"/>
          <w:p w14:paraId="0B053756" w14:textId="77777777" w:rsidR="00B671A6" w:rsidRPr="00E10ACE" w:rsidRDefault="00B671A6" w:rsidP="001C33E5">
            <w:r w:rsidRPr="00E10ACE">
              <w:t>FR CFL: NA</w:t>
            </w:r>
          </w:p>
          <w:p w14:paraId="62289157" w14:textId="77777777" w:rsidR="00B671A6" w:rsidRPr="00E10ACE" w:rsidRDefault="00B671A6" w:rsidP="001C33E5">
            <w:r w:rsidRPr="00E10ACE">
              <w:t>FR Hot Water: NA</w:t>
            </w:r>
          </w:p>
          <w:p w14:paraId="495CB229" w14:textId="77777777" w:rsidR="00B671A6" w:rsidRPr="00E10ACE" w:rsidRDefault="00B671A6" w:rsidP="001C33E5">
            <w:r w:rsidRPr="00E10ACE">
              <w:t xml:space="preserve">FR Direct Install: 0.23 </w:t>
            </w:r>
          </w:p>
          <w:p w14:paraId="042BBCE5" w14:textId="77777777" w:rsidR="00B671A6" w:rsidRPr="00E10ACE" w:rsidRDefault="00B671A6" w:rsidP="001C33E5">
            <w:r w:rsidRPr="00E10ACE">
              <w:t xml:space="preserve">FR Weatherization: 0.10 </w:t>
            </w:r>
          </w:p>
          <w:p w14:paraId="1CFA432F" w14:textId="77777777" w:rsidR="00B671A6" w:rsidRPr="00E10ACE" w:rsidRDefault="00B671A6" w:rsidP="001C33E5">
            <w:r w:rsidRPr="00E10ACE">
              <w:t xml:space="preserve">FR Thermostat: NA </w:t>
            </w:r>
          </w:p>
          <w:p w14:paraId="47F01912" w14:textId="77777777" w:rsidR="00B671A6" w:rsidRPr="00E10ACE" w:rsidRDefault="00B671A6" w:rsidP="001C33E5"/>
          <w:p w14:paraId="60FEADD1" w14:textId="77777777" w:rsidR="00B671A6" w:rsidRPr="00E10ACE" w:rsidRDefault="00B671A6" w:rsidP="001C33E5">
            <w:r w:rsidRPr="00E10ACE">
              <w:t xml:space="preserve">SO CFL: </w:t>
            </w:r>
            <w:r>
              <w:t>NA</w:t>
            </w:r>
          </w:p>
          <w:p w14:paraId="255F0272" w14:textId="77777777" w:rsidR="00B671A6" w:rsidRPr="00E10ACE" w:rsidRDefault="00B671A6" w:rsidP="001C33E5">
            <w:r w:rsidRPr="00E10ACE">
              <w:lastRenderedPageBreak/>
              <w:t>SO Hot Water: NA</w:t>
            </w:r>
          </w:p>
          <w:p w14:paraId="48ED88E2" w14:textId="77777777" w:rsidR="00B671A6" w:rsidRPr="00E10ACE" w:rsidRDefault="00B671A6" w:rsidP="001C33E5">
            <w:r w:rsidRPr="00E10ACE">
              <w:t xml:space="preserve">SO Direct Install: 0.03 </w:t>
            </w:r>
          </w:p>
          <w:p w14:paraId="5BA92C27" w14:textId="77777777" w:rsidR="00B671A6" w:rsidRPr="00E10ACE" w:rsidRDefault="00B671A6" w:rsidP="001C33E5">
            <w:proofErr w:type="gramStart"/>
            <w:r w:rsidRPr="00E10ACE">
              <w:t>SO</w:t>
            </w:r>
            <w:proofErr w:type="gramEnd"/>
            <w:r w:rsidRPr="00E10ACE">
              <w:t xml:space="preserve"> Weatherization: 0.11</w:t>
            </w:r>
          </w:p>
          <w:p w14:paraId="040FBD26" w14:textId="77777777" w:rsidR="00B671A6" w:rsidRPr="00E10ACE" w:rsidRDefault="00B671A6" w:rsidP="001C33E5">
            <w:proofErr w:type="gramStart"/>
            <w:r w:rsidRPr="00E10ACE">
              <w:t>SO</w:t>
            </w:r>
            <w:proofErr w:type="gramEnd"/>
            <w:r w:rsidRPr="00E10ACE">
              <w:t xml:space="preserve"> Thermostat: NA </w:t>
            </w:r>
          </w:p>
          <w:p w14:paraId="6AD7FA46" w14:textId="77777777" w:rsidR="00B671A6" w:rsidRPr="00E10ACE" w:rsidRDefault="00B671A6" w:rsidP="001C33E5"/>
          <w:p w14:paraId="7AA9345B" w14:textId="77777777" w:rsidR="00B671A6" w:rsidRPr="00E10ACE" w:rsidRDefault="00B671A6" w:rsidP="001C33E5">
            <w:r w:rsidRPr="00E10ACE">
              <w:t>NTG Source:</w:t>
            </w:r>
            <w:r w:rsidRPr="00E10ACE">
              <w:br/>
              <w:t>PY6 SAG consensus value (no new research)</w:t>
            </w:r>
          </w:p>
        </w:tc>
      </w:tr>
      <w:tr w:rsidR="00B671A6" w:rsidRPr="001933B3" w14:paraId="7EB07208" w14:textId="77777777" w:rsidTr="00D7514E">
        <w:tc>
          <w:tcPr>
            <w:tcW w:w="1012" w:type="dxa"/>
          </w:tcPr>
          <w:p w14:paraId="6C50FCD0" w14:textId="77777777" w:rsidR="00B671A6" w:rsidRPr="001312D2" w:rsidRDefault="00B671A6" w:rsidP="001C33E5">
            <w:r>
              <w:lastRenderedPageBreak/>
              <w:t>CY2018</w:t>
            </w:r>
          </w:p>
        </w:tc>
        <w:tc>
          <w:tcPr>
            <w:tcW w:w="8338" w:type="dxa"/>
          </w:tcPr>
          <w:p w14:paraId="79FF99B7" w14:textId="77777777" w:rsidR="00B671A6" w:rsidRPr="00E10ACE" w:rsidRDefault="00B671A6" w:rsidP="001C33E5">
            <w:pPr>
              <w:keepNext/>
            </w:pPr>
            <w:r w:rsidRPr="00E10ACE">
              <w:t xml:space="preserve">NTG </w:t>
            </w:r>
            <w:r>
              <w:t>Lighting</w:t>
            </w:r>
            <w:r w:rsidRPr="00E10ACE">
              <w:t>: 0.80</w:t>
            </w:r>
            <w:r>
              <w:t xml:space="preserve"> – </w:t>
            </w:r>
            <w:r w:rsidRPr="00E10ACE">
              <w:rPr>
                <w:i/>
              </w:rPr>
              <w:t>(used in PY6 Report based upon PY4 research)</w:t>
            </w:r>
          </w:p>
          <w:p w14:paraId="5DB8FFE2" w14:textId="77777777" w:rsidR="00B671A6" w:rsidRDefault="00B671A6" w:rsidP="001C33E5">
            <w:pPr>
              <w:rPr>
                <w:i/>
              </w:rPr>
            </w:pPr>
            <w:r w:rsidRPr="00E10ACE">
              <w:t xml:space="preserve">NTG </w:t>
            </w:r>
            <w:r>
              <w:t>Showerheads</w:t>
            </w:r>
            <w:r w:rsidRPr="00E10ACE">
              <w:t>: 0.80</w:t>
            </w:r>
            <w:r>
              <w:t xml:space="preserve"> – </w:t>
            </w:r>
            <w:r w:rsidRPr="00E10ACE">
              <w:rPr>
                <w:i/>
              </w:rPr>
              <w:t>(used in PY6 Report based upon PY4 research)</w:t>
            </w:r>
          </w:p>
          <w:p w14:paraId="1D3D6B6D" w14:textId="77777777" w:rsidR="00B671A6" w:rsidRPr="00E10ACE" w:rsidRDefault="00B671A6" w:rsidP="001C33E5">
            <w:r>
              <w:t>NTG Faucet Aerators: 1.03 – (</w:t>
            </w:r>
            <w:r w:rsidRPr="00BA2CB0">
              <w:rPr>
                <w:i/>
              </w:rPr>
              <w:t>TRM version 6.0 specifies that the free ridership for faucet aerators be set at zero when estimating gross savings using the TRM specified baseline average water flow rate.)</w:t>
            </w:r>
            <w:r w:rsidDel="004731C1">
              <w:t xml:space="preserve"> </w:t>
            </w:r>
          </w:p>
          <w:p w14:paraId="584F04C5" w14:textId="77777777" w:rsidR="00B671A6" w:rsidRPr="00E10ACE" w:rsidRDefault="00B671A6" w:rsidP="001C33E5">
            <w:pPr>
              <w:rPr>
                <w:i/>
              </w:rPr>
            </w:pPr>
            <w:r w:rsidRPr="00E10ACE">
              <w:t xml:space="preserve">NTG </w:t>
            </w:r>
            <w:r>
              <w:t xml:space="preserve">Other </w:t>
            </w:r>
            <w:r w:rsidRPr="00E10ACE">
              <w:t>Direct Install Measures: 0.80</w:t>
            </w:r>
            <w:r>
              <w:t xml:space="preserve"> – </w:t>
            </w:r>
            <w:r w:rsidRPr="00E10ACE">
              <w:rPr>
                <w:i/>
              </w:rPr>
              <w:t>(from PY7 Recommendation based upon PY5 research)</w:t>
            </w:r>
          </w:p>
          <w:p w14:paraId="6A76E10A" w14:textId="77777777" w:rsidR="00B671A6" w:rsidRPr="00E10ACE" w:rsidRDefault="00B671A6" w:rsidP="001C33E5">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6DA436EA" w14:textId="77777777" w:rsidR="00B671A6" w:rsidRPr="00EC7EA1" w:rsidRDefault="00B671A6" w:rsidP="001C33E5">
            <w:pPr>
              <w:rPr>
                <w:i/>
              </w:rPr>
            </w:pPr>
            <w:r>
              <w:t xml:space="preserve">NTG Advanced Power Strips: 0.95 – </w:t>
            </w:r>
            <w:r>
              <w:rPr>
                <w:i/>
              </w:rPr>
              <w:t>(based on MF Elevate and PY6 Desktop Power Management)</w:t>
            </w:r>
          </w:p>
          <w:p w14:paraId="4FDB99A1" w14:textId="77777777" w:rsidR="00B671A6" w:rsidRDefault="00B671A6" w:rsidP="001C33E5">
            <w:r>
              <w:t xml:space="preserve">NTG Advanced Thermostat: NA. </w:t>
            </w:r>
            <w:r w:rsidRPr="00F1221C">
              <w:t>The savings value in the IL TRM is based on regression analysis on consumption</w:t>
            </w:r>
            <w:r>
              <w:t xml:space="preserve"> data</w:t>
            </w:r>
            <w:r w:rsidRPr="00F1221C">
              <w:t xml:space="preserve"> and thus is a net savings number.</w:t>
            </w:r>
          </w:p>
          <w:p w14:paraId="36A1A19C" w14:textId="77777777" w:rsidR="00B671A6" w:rsidRDefault="00B671A6" w:rsidP="001C33E5"/>
          <w:p w14:paraId="71C1BBA1" w14:textId="77777777" w:rsidR="00B671A6" w:rsidRPr="00E10ACE" w:rsidRDefault="00B671A6" w:rsidP="001C33E5">
            <w:r w:rsidRPr="00E10ACE">
              <w:t xml:space="preserve">FR </w:t>
            </w:r>
            <w:r>
              <w:t>Lighting</w:t>
            </w:r>
            <w:r w:rsidRPr="00E10ACE">
              <w:t>: NA</w:t>
            </w:r>
          </w:p>
          <w:p w14:paraId="30480726" w14:textId="77777777" w:rsidR="00B671A6" w:rsidRDefault="00B671A6" w:rsidP="001C33E5">
            <w:r w:rsidRPr="00E10ACE">
              <w:t xml:space="preserve">FR </w:t>
            </w:r>
            <w:r>
              <w:t>Showerheads</w:t>
            </w:r>
            <w:r w:rsidRPr="00E10ACE">
              <w:t xml:space="preserve">: </w:t>
            </w:r>
            <w:r>
              <w:t>0.23</w:t>
            </w:r>
          </w:p>
          <w:p w14:paraId="564719CA" w14:textId="77777777" w:rsidR="00B671A6" w:rsidRPr="00E10ACE" w:rsidRDefault="00B671A6" w:rsidP="001C33E5">
            <w:r>
              <w:t>FR Kitchen and Bathroom Faucet Aerator: 0.00</w:t>
            </w:r>
          </w:p>
          <w:p w14:paraId="00B54430" w14:textId="77777777" w:rsidR="00B671A6" w:rsidRPr="00E10ACE" w:rsidRDefault="00B671A6" w:rsidP="001C33E5">
            <w:r w:rsidRPr="00E10ACE">
              <w:t xml:space="preserve">FR </w:t>
            </w:r>
            <w:r>
              <w:t xml:space="preserve">Other </w:t>
            </w:r>
            <w:r w:rsidRPr="00E10ACE">
              <w:t xml:space="preserve">Direct Install: 0.23 </w:t>
            </w:r>
          </w:p>
          <w:p w14:paraId="450584D5" w14:textId="77777777" w:rsidR="00B671A6" w:rsidRDefault="00B671A6" w:rsidP="001C33E5">
            <w:r w:rsidRPr="00E10ACE">
              <w:t xml:space="preserve">FR Thermostat: </w:t>
            </w:r>
            <w:r>
              <w:t>0.23</w:t>
            </w:r>
            <w:r w:rsidRPr="00E10ACE">
              <w:t xml:space="preserve"> </w:t>
            </w:r>
          </w:p>
          <w:p w14:paraId="7FC5BD56" w14:textId="77777777" w:rsidR="00B671A6" w:rsidRPr="00E10ACE" w:rsidRDefault="00B671A6" w:rsidP="001C33E5">
            <w:r>
              <w:t>FR Advanced Power Strips: NA</w:t>
            </w:r>
          </w:p>
          <w:p w14:paraId="5FFD8F5D" w14:textId="77777777" w:rsidR="00B671A6" w:rsidRPr="00E10ACE" w:rsidRDefault="00B671A6" w:rsidP="001C33E5"/>
          <w:p w14:paraId="1D71DE32" w14:textId="77777777" w:rsidR="00B671A6" w:rsidRPr="00E10ACE" w:rsidRDefault="00B671A6" w:rsidP="001C33E5">
            <w:proofErr w:type="gramStart"/>
            <w:r w:rsidRPr="00E10ACE">
              <w:t>SO</w:t>
            </w:r>
            <w:proofErr w:type="gramEnd"/>
            <w:r w:rsidRPr="00E10ACE">
              <w:t xml:space="preserve"> </w:t>
            </w:r>
            <w:r>
              <w:t>Lighting</w:t>
            </w:r>
            <w:r w:rsidRPr="00E10ACE">
              <w:t xml:space="preserve">: </w:t>
            </w:r>
            <w:r>
              <w:t>NA</w:t>
            </w:r>
          </w:p>
          <w:p w14:paraId="3465DDDC" w14:textId="77777777" w:rsidR="00B671A6" w:rsidRDefault="00B671A6" w:rsidP="001C33E5">
            <w:proofErr w:type="gramStart"/>
            <w:r w:rsidRPr="00E10ACE">
              <w:t>SO</w:t>
            </w:r>
            <w:proofErr w:type="gramEnd"/>
            <w:r w:rsidRPr="00E10ACE">
              <w:t xml:space="preserve"> </w:t>
            </w:r>
            <w:r>
              <w:t>Showerheads</w:t>
            </w:r>
            <w:r w:rsidRPr="00E10ACE">
              <w:t xml:space="preserve">: </w:t>
            </w:r>
            <w:r>
              <w:t>0.03</w:t>
            </w:r>
          </w:p>
          <w:p w14:paraId="42FD1584" w14:textId="77777777" w:rsidR="00B671A6" w:rsidRPr="00E10ACE" w:rsidRDefault="00B671A6" w:rsidP="001C33E5">
            <w:proofErr w:type="gramStart"/>
            <w:r>
              <w:t>SO</w:t>
            </w:r>
            <w:proofErr w:type="gramEnd"/>
            <w:r>
              <w:t xml:space="preserve"> Kitchen and Bathroom Faucet Aerator: 0.03</w:t>
            </w:r>
          </w:p>
          <w:p w14:paraId="022F4592" w14:textId="77777777" w:rsidR="00B671A6" w:rsidRPr="00E10ACE" w:rsidRDefault="00B671A6" w:rsidP="001C33E5">
            <w:r w:rsidRPr="00E10ACE">
              <w:t xml:space="preserve">SO </w:t>
            </w:r>
            <w:r>
              <w:t xml:space="preserve">Other </w:t>
            </w:r>
            <w:r w:rsidRPr="00E10ACE">
              <w:t xml:space="preserve">Direct Install: 0.03 </w:t>
            </w:r>
          </w:p>
          <w:p w14:paraId="6A8C92A1" w14:textId="77777777" w:rsidR="00B671A6" w:rsidRDefault="00B671A6" w:rsidP="001C33E5">
            <w:proofErr w:type="gramStart"/>
            <w:r w:rsidRPr="00E10ACE">
              <w:t>SO</w:t>
            </w:r>
            <w:proofErr w:type="gramEnd"/>
            <w:r w:rsidRPr="00E10ACE">
              <w:t xml:space="preserve"> Thermostat: </w:t>
            </w:r>
            <w:r>
              <w:t>0.03</w:t>
            </w:r>
            <w:r w:rsidRPr="00E10ACE">
              <w:t xml:space="preserve"> </w:t>
            </w:r>
          </w:p>
          <w:p w14:paraId="2DE22B38" w14:textId="77777777" w:rsidR="00B671A6" w:rsidRDefault="00B671A6" w:rsidP="001C33E5">
            <w:r>
              <w:t>SO Advanced Power Strips: NA</w:t>
            </w:r>
          </w:p>
          <w:p w14:paraId="58A0D012" w14:textId="77777777" w:rsidR="00B671A6" w:rsidRDefault="00B671A6" w:rsidP="001C33E5"/>
          <w:p w14:paraId="2C5B1C61" w14:textId="77777777" w:rsidR="00B671A6" w:rsidRDefault="00B671A6" w:rsidP="001C33E5">
            <w:r w:rsidRPr="00E10ACE">
              <w:t>NTG Source:</w:t>
            </w:r>
            <w:r w:rsidRPr="00E10ACE">
              <w:br/>
            </w:r>
            <w:r>
              <w:t xml:space="preserve">For faucet aerators: </w:t>
            </w:r>
            <w:r w:rsidRPr="004731C1">
              <w:t>TRM version 6.0 specifies that the free ridership for faucet aerators be set at zero when estimating gross savings using the TRM specified baseline average water flow rate.</w:t>
            </w:r>
          </w:p>
          <w:p w14:paraId="3E5C86E9" w14:textId="77777777" w:rsidR="00B671A6" w:rsidRPr="00E10ACE" w:rsidRDefault="00B671A6" w:rsidP="001C33E5">
            <w:r>
              <w:t xml:space="preserve">For other measures: </w:t>
            </w:r>
            <w:r w:rsidRPr="00E10ACE">
              <w:t>PY6 SAG consensus value (no new research)</w:t>
            </w:r>
          </w:p>
        </w:tc>
      </w:tr>
      <w:tr w:rsidR="00B671A6" w:rsidRPr="001933B3" w14:paraId="0E8A69A7" w14:textId="77777777" w:rsidTr="00D7514E">
        <w:tc>
          <w:tcPr>
            <w:tcW w:w="1012" w:type="dxa"/>
          </w:tcPr>
          <w:p w14:paraId="5213917E" w14:textId="77777777" w:rsidR="00B671A6" w:rsidRDefault="00B671A6" w:rsidP="001C33E5">
            <w:r>
              <w:t>CY2019</w:t>
            </w:r>
          </w:p>
        </w:tc>
        <w:tc>
          <w:tcPr>
            <w:tcW w:w="8338" w:type="dxa"/>
          </w:tcPr>
          <w:p w14:paraId="53C180E3" w14:textId="77777777" w:rsidR="00B671A6" w:rsidRPr="00E10ACE" w:rsidRDefault="00B671A6" w:rsidP="001C33E5">
            <w:r w:rsidRPr="00E10ACE">
              <w:t xml:space="preserve">NTG </w:t>
            </w:r>
            <w:r>
              <w:t>Pipe Insulation</w:t>
            </w:r>
            <w:r w:rsidRPr="00E10ACE">
              <w:t>: 0.80</w:t>
            </w:r>
            <w:r>
              <w:t xml:space="preserve"> – </w:t>
            </w:r>
            <w:r w:rsidRPr="00E10ACE">
              <w:rPr>
                <w:i/>
              </w:rPr>
              <w:t>(used in PY6 Report based upon PY4 research)</w:t>
            </w:r>
          </w:p>
          <w:p w14:paraId="417A76CE" w14:textId="77777777" w:rsidR="00B671A6" w:rsidRDefault="00B671A6" w:rsidP="001C33E5">
            <w:r>
              <w:t>NTG Showerhead and Kitchen and Bathroom Faucet Aerator: 1.04</w:t>
            </w:r>
          </w:p>
          <w:p w14:paraId="122C9DB9" w14:textId="77777777" w:rsidR="00B671A6" w:rsidRPr="00E10ACE" w:rsidRDefault="00B671A6" w:rsidP="001C33E5">
            <w:pPr>
              <w:rPr>
                <w:i/>
              </w:rPr>
            </w:pPr>
            <w:r w:rsidRPr="00E10ACE">
              <w:t xml:space="preserve">NTG </w:t>
            </w:r>
            <w:r>
              <w:t xml:space="preserve">Other </w:t>
            </w:r>
            <w:r w:rsidRPr="00E10ACE">
              <w:t>Direct Install Measures: 0.8</w:t>
            </w:r>
            <w:r>
              <w:t xml:space="preserve">1 – </w:t>
            </w:r>
            <w:r w:rsidRPr="00E10ACE">
              <w:rPr>
                <w:i/>
              </w:rPr>
              <w:t>(from PY7 Recommendation based upon PY5 research)</w:t>
            </w:r>
          </w:p>
          <w:p w14:paraId="54AB705D" w14:textId="77777777" w:rsidR="00B671A6" w:rsidRPr="00E10ACE" w:rsidRDefault="00B671A6" w:rsidP="001C33E5">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5002756D" w14:textId="77777777" w:rsidR="00B671A6" w:rsidRPr="00EC7EA1" w:rsidRDefault="00B671A6" w:rsidP="001C33E5">
            <w:pPr>
              <w:rPr>
                <w:i/>
              </w:rPr>
            </w:pPr>
            <w:r>
              <w:t xml:space="preserve">NTG Advanced Power Strips: 0.85 – </w:t>
            </w:r>
            <w:r>
              <w:rPr>
                <w:i/>
              </w:rPr>
              <w:t>(based on PY9 participant survey for FR and PY8 participant survey for SO)</w:t>
            </w:r>
          </w:p>
          <w:p w14:paraId="095FC80B" w14:textId="77777777" w:rsidR="00B671A6" w:rsidRDefault="00B671A6" w:rsidP="001C33E5">
            <w:r>
              <w:lastRenderedPageBreak/>
              <w:t xml:space="preserve">NTG Advanced Thermostat: NA. </w:t>
            </w:r>
            <w:r w:rsidRPr="00F1221C">
              <w:t>The savings value in the IL TRM is based on regression analysis on consumption</w:t>
            </w:r>
            <w:r>
              <w:t xml:space="preserve"> data</w:t>
            </w:r>
            <w:r w:rsidRPr="00F1221C">
              <w:t xml:space="preserve"> and thus is a net savings number.</w:t>
            </w:r>
          </w:p>
          <w:p w14:paraId="3A8A019F" w14:textId="77777777" w:rsidR="00B671A6" w:rsidRDefault="00B671A6" w:rsidP="001C33E5">
            <w:r>
              <w:t>NTG LEDs – Copay: 0.92</w:t>
            </w:r>
          </w:p>
          <w:p w14:paraId="5B6D105E" w14:textId="77777777" w:rsidR="00B671A6" w:rsidRDefault="00B671A6" w:rsidP="001C33E5">
            <w:r>
              <w:t>NTG LEDs – Free: 0.84</w:t>
            </w:r>
          </w:p>
          <w:p w14:paraId="0219DDAA" w14:textId="77777777" w:rsidR="00B671A6" w:rsidRDefault="00B671A6" w:rsidP="001C33E5"/>
          <w:p w14:paraId="35596B5F" w14:textId="77777777" w:rsidR="00B671A6" w:rsidRPr="00E10ACE" w:rsidRDefault="00B671A6" w:rsidP="001C33E5">
            <w:r>
              <w:t>FR Showerhead and Kitchen and Bathroom Faucet Aerator: 0.00</w:t>
            </w:r>
          </w:p>
          <w:p w14:paraId="4278E039" w14:textId="77777777" w:rsidR="00B671A6" w:rsidRPr="00E10ACE" w:rsidRDefault="00B671A6" w:rsidP="001C33E5">
            <w:r w:rsidRPr="00E10ACE">
              <w:t xml:space="preserve">FR </w:t>
            </w:r>
            <w:r>
              <w:t xml:space="preserve">Other </w:t>
            </w:r>
            <w:r w:rsidRPr="00E10ACE">
              <w:t xml:space="preserve">Direct Install: 0.23 </w:t>
            </w:r>
          </w:p>
          <w:p w14:paraId="323ECAD7" w14:textId="77777777" w:rsidR="00B671A6" w:rsidRDefault="00B671A6" w:rsidP="001C33E5">
            <w:r w:rsidRPr="00E10ACE">
              <w:t xml:space="preserve">FR Thermostat: </w:t>
            </w:r>
            <w:r>
              <w:t>NA</w:t>
            </w:r>
            <w:r w:rsidRPr="00E10ACE">
              <w:t xml:space="preserve"> </w:t>
            </w:r>
          </w:p>
          <w:p w14:paraId="2DF875AB" w14:textId="77777777" w:rsidR="00B671A6" w:rsidRDefault="00B671A6" w:rsidP="001C33E5">
            <w:r>
              <w:t>FR Advanced Power Strips: 0.19</w:t>
            </w:r>
          </w:p>
          <w:p w14:paraId="2FC6F99D" w14:textId="77777777" w:rsidR="00B671A6" w:rsidRDefault="00B671A6" w:rsidP="001C33E5">
            <w:r>
              <w:t>FR LEDs – Copay: 0.12</w:t>
            </w:r>
          </w:p>
          <w:p w14:paraId="7F62C35D" w14:textId="77777777" w:rsidR="00B671A6" w:rsidRDefault="00B671A6" w:rsidP="001C33E5">
            <w:r>
              <w:t>FR LEDs – Free: 0.20</w:t>
            </w:r>
          </w:p>
          <w:p w14:paraId="0AEDC3FE" w14:textId="77777777" w:rsidR="00B671A6" w:rsidRPr="00E10ACE" w:rsidRDefault="00B671A6" w:rsidP="001C33E5"/>
          <w:p w14:paraId="5E84AED4" w14:textId="77777777" w:rsidR="00B671A6" w:rsidRDefault="00B671A6" w:rsidP="001C33E5">
            <w:proofErr w:type="gramStart"/>
            <w:r>
              <w:t>SO</w:t>
            </w:r>
            <w:proofErr w:type="gramEnd"/>
            <w:r>
              <w:t xml:space="preserve"> Showerhead and Kitchen and Bathroom Faucet Aerator: 0.04</w:t>
            </w:r>
          </w:p>
          <w:p w14:paraId="2333E6C4" w14:textId="77777777" w:rsidR="00B671A6" w:rsidRPr="00E10ACE" w:rsidRDefault="00B671A6" w:rsidP="001C33E5">
            <w:r w:rsidRPr="00E10ACE">
              <w:t xml:space="preserve">SO </w:t>
            </w:r>
            <w:r>
              <w:t xml:space="preserve">Other </w:t>
            </w:r>
            <w:r w:rsidRPr="00E10ACE">
              <w:t>Direct Install: 0.0</w:t>
            </w:r>
            <w:r>
              <w:t>4</w:t>
            </w:r>
            <w:r w:rsidRPr="00E10ACE">
              <w:t xml:space="preserve"> </w:t>
            </w:r>
          </w:p>
          <w:p w14:paraId="1928A853" w14:textId="77777777" w:rsidR="00B671A6" w:rsidRDefault="00B671A6" w:rsidP="001C33E5">
            <w:proofErr w:type="gramStart"/>
            <w:r w:rsidRPr="00E10ACE">
              <w:t>SO</w:t>
            </w:r>
            <w:proofErr w:type="gramEnd"/>
            <w:r w:rsidRPr="00E10ACE">
              <w:t xml:space="preserve"> Thermostat: </w:t>
            </w:r>
            <w:r>
              <w:t>NA</w:t>
            </w:r>
            <w:r w:rsidRPr="00E10ACE">
              <w:t xml:space="preserve"> </w:t>
            </w:r>
          </w:p>
          <w:p w14:paraId="47CE37B1" w14:textId="77777777" w:rsidR="00B671A6" w:rsidRDefault="00B671A6" w:rsidP="001C33E5">
            <w:r>
              <w:t>SO Advanced Power Strips: 0.04</w:t>
            </w:r>
          </w:p>
          <w:p w14:paraId="4D3B5C57" w14:textId="77777777" w:rsidR="00B671A6" w:rsidRDefault="00B671A6" w:rsidP="001C33E5">
            <w:proofErr w:type="gramStart"/>
            <w:r>
              <w:t>SO</w:t>
            </w:r>
            <w:proofErr w:type="gramEnd"/>
            <w:r>
              <w:t xml:space="preserve"> LEDs – Copay: 0.04</w:t>
            </w:r>
          </w:p>
          <w:p w14:paraId="795243AD" w14:textId="77777777" w:rsidR="00B671A6" w:rsidRPr="00E10ACE" w:rsidRDefault="00B671A6" w:rsidP="001C33E5">
            <w:proofErr w:type="gramStart"/>
            <w:r>
              <w:t>SO</w:t>
            </w:r>
            <w:proofErr w:type="gramEnd"/>
            <w:r>
              <w:t xml:space="preserve"> LEDs – Free: 0.04</w:t>
            </w:r>
          </w:p>
          <w:p w14:paraId="63FB4E63" w14:textId="77777777" w:rsidR="00B671A6" w:rsidRPr="00E10ACE" w:rsidRDefault="00B671A6" w:rsidP="001C33E5"/>
          <w:p w14:paraId="3AFB26A0" w14:textId="3C7D6965" w:rsidR="00B671A6" w:rsidRDefault="00B671A6" w:rsidP="001C33E5">
            <w:pPr>
              <w:keepNext/>
            </w:pPr>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rsidR="00D47D34">
              <w:t xml:space="preserve"> </w:t>
            </w:r>
            <w:r>
              <w:t>LED and APS FR: PY9 participant survey</w:t>
            </w:r>
          </w:p>
          <w:p w14:paraId="500588DD" w14:textId="77777777" w:rsidR="00B671A6" w:rsidRDefault="00B671A6" w:rsidP="001C33E5">
            <w:pPr>
              <w:keepNext/>
            </w:pPr>
            <w:r>
              <w:t>Thermostat: 2010 MA VT Evaluation Research</w:t>
            </w:r>
          </w:p>
          <w:p w14:paraId="7F605DB9" w14:textId="77777777" w:rsidR="00B671A6" w:rsidRDefault="00B671A6" w:rsidP="001C33E5">
            <w:pPr>
              <w:keepNext/>
            </w:pPr>
            <w:r>
              <w:t xml:space="preserve">Other Direct Install FR: </w:t>
            </w:r>
            <w:r w:rsidRPr="00E10ACE">
              <w:t>PY6 SAG consensus value (no new research)</w:t>
            </w:r>
          </w:p>
          <w:p w14:paraId="2EF88170" w14:textId="77777777" w:rsidR="00B671A6" w:rsidRPr="00E10ACE" w:rsidRDefault="00B671A6" w:rsidP="001C33E5">
            <w:pPr>
              <w:keepNext/>
            </w:pPr>
            <w:r>
              <w:t>SO: PY8 participant survey</w:t>
            </w:r>
          </w:p>
        </w:tc>
      </w:tr>
      <w:tr w:rsidR="00B671A6" w:rsidRPr="00E10ACE" w14:paraId="49CA9B22" w14:textId="77777777" w:rsidTr="00D7514E">
        <w:tc>
          <w:tcPr>
            <w:tcW w:w="1012" w:type="dxa"/>
          </w:tcPr>
          <w:p w14:paraId="6F03D57A" w14:textId="77777777" w:rsidR="00B671A6" w:rsidRDefault="00B671A6" w:rsidP="001C33E5">
            <w:r>
              <w:lastRenderedPageBreak/>
              <w:t>CY2020</w:t>
            </w:r>
          </w:p>
        </w:tc>
        <w:tc>
          <w:tcPr>
            <w:tcW w:w="8338" w:type="dxa"/>
          </w:tcPr>
          <w:p w14:paraId="012190CD" w14:textId="77777777" w:rsidR="00B671A6" w:rsidRPr="00E10ACE" w:rsidRDefault="00B671A6" w:rsidP="001C33E5">
            <w:r w:rsidRPr="00E10ACE">
              <w:t xml:space="preserve">NTG </w:t>
            </w:r>
            <w:r>
              <w:t>Pipe Insulation</w:t>
            </w:r>
            <w:r w:rsidRPr="00E10ACE">
              <w:t>: 0.80</w:t>
            </w:r>
            <w:r>
              <w:t xml:space="preserve"> – </w:t>
            </w:r>
            <w:r w:rsidRPr="00E10ACE">
              <w:rPr>
                <w:i/>
              </w:rPr>
              <w:t>(used in PY6 Report based upon PY4 research)</w:t>
            </w:r>
          </w:p>
          <w:p w14:paraId="7FBCB61A" w14:textId="77777777" w:rsidR="00B671A6" w:rsidRDefault="00B671A6" w:rsidP="001C33E5">
            <w:r>
              <w:t>NTG Showerhead and Kitchen and Bathroom Faucet Aerator: 1.04</w:t>
            </w:r>
          </w:p>
          <w:p w14:paraId="05A2F50B" w14:textId="77777777" w:rsidR="00B671A6" w:rsidRPr="00E10ACE" w:rsidRDefault="00B671A6" w:rsidP="001C33E5">
            <w:pPr>
              <w:rPr>
                <w:i/>
              </w:rPr>
            </w:pPr>
            <w:r w:rsidRPr="00E10ACE">
              <w:t xml:space="preserve">NTG </w:t>
            </w:r>
            <w:r>
              <w:t xml:space="preserve">Other </w:t>
            </w:r>
            <w:r w:rsidRPr="00E10ACE">
              <w:t>Direct Install Measures: 0.8</w:t>
            </w:r>
            <w:r>
              <w:t xml:space="preserve">1 – </w:t>
            </w:r>
            <w:r w:rsidRPr="00E10ACE">
              <w:rPr>
                <w:i/>
              </w:rPr>
              <w:t>(from PY7 Recommendation based upon PY5 research)</w:t>
            </w:r>
          </w:p>
          <w:p w14:paraId="579F4DBC" w14:textId="77777777" w:rsidR="00B671A6" w:rsidRPr="00E10ACE" w:rsidRDefault="00B671A6" w:rsidP="001C33E5">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1575FB9E" w14:textId="77777777" w:rsidR="00B671A6" w:rsidRPr="00EC7EA1" w:rsidRDefault="00B671A6" w:rsidP="001C33E5">
            <w:pPr>
              <w:rPr>
                <w:i/>
              </w:rPr>
            </w:pPr>
            <w:r>
              <w:t xml:space="preserve">NTG Advanced Power Strips: 0.85 – </w:t>
            </w:r>
            <w:r>
              <w:rPr>
                <w:i/>
              </w:rPr>
              <w:t>(based on PY9 participant survey for FR and PY8 participant survey for SO)</w:t>
            </w:r>
          </w:p>
          <w:p w14:paraId="6A429976" w14:textId="77777777" w:rsidR="00B671A6" w:rsidRDefault="00B671A6" w:rsidP="001C33E5">
            <w:r>
              <w:t xml:space="preserve">NTG Advanced Thermostat: NA. </w:t>
            </w:r>
            <w:r w:rsidRPr="00F1221C">
              <w:t>The savings value in the IL TRM is based on regression analysis on consumption</w:t>
            </w:r>
            <w:r>
              <w:t xml:space="preserve"> data</w:t>
            </w:r>
            <w:r w:rsidRPr="00F1221C">
              <w:t xml:space="preserve"> and thus is a net savings number.</w:t>
            </w:r>
          </w:p>
          <w:p w14:paraId="1806457F" w14:textId="77777777" w:rsidR="00B671A6" w:rsidRDefault="00B671A6" w:rsidP="001C33E5">
            <w:r>
              <w:t>NTG LEDs – Copay: 0.92</w:t>
            </w:r>
          </w:p>
          <w:p w14:paraId="43A4D5C1" w14:textId="77777777" w:rsidR="00B671A6" w:rsidRDefault="00B671A6" w:rsidP="001C33E5">
            <w:r>
              <w:t>NTG LEDs – Free: 0.84</w:t>
            </w:r>
          </w:p>
          <w:p w14:paraId="25A924EE" w14:textId="77777777" w:rsidR="00B671A6" w:rsidRDefault="00B671A6" w:rsidP="001C33E5"/>
          <w:p w14:paraId="64FA93CD" w14:textId="77777777" w:rsidR="00B671A6" w:rsidRPr="00E10ACE" w:rsidRDefault="00B671A6" w:rsidP="001C33E5">
            <w:r>
              <w:t>FR Showerhead and Kitchen and Bathroom Faucet Aerator: 0.00</w:t>
            </w:r>
          </w:p>
          <w:p w14:paraId="7C051B67" w14:textId="77777777" w:rsidR="00B671A6" w:rsidRPr="00E10ACE" w:rsidRDefault="00B671A6" w:rsidP="001C33E5">
            <w:r w:rsidRPr="00E10ACE">
              <w:t xml:space="preserve">FR </w:t>
            </w:r>
            <w:r>
              <w:t xml:space="preserve">Other </w:t>
            </w:r>
            <w:r w:rsidRPr="00E10ACE">
              <w:t xml:space="preserve">Direct Install: 0.23 </w:t>
            </w:r>
          </w:p>
          <w:p w14:paraId="6AF928E4" w14:textId="77777777" w:rsidR="00B671A6" w:rsidRDefault="00B671A6" w:rsidP="001C33E5">
            <w:r w:rsidRPr="00E10ACE">
              <w:t xml:space="preserve">FR Thermostat: </w:t>
            </w:r>
            <w:r>
              <w:t>NA</w:t>
            </w:r>
            <w:r w:rsidRPr="00E10ACE">
              <w:t xml:space="preserve"> </w:t>
            </w:r>
          </w:p>
          <w:p w14:paraId="73A29103" w14:textId="77777777" w:rsidR="00B671A6" w:rsidRDefault="00B671A6" w:rsidP="001C33E5">
            <w:r>
              <w:t>FR Advanced Power Strips: 0.19</w:t>
            </w:r>
          </w:p>
          <w:p w14:paraId="3EA2065E" w14:textId="77777777" w:rsidR="00B671A6" w:rsidRDefault="00B671A6" w:rsidP="001C33E5">
            <w:r>
              <w:t>FR LEDs – Copay: 0.12</w:t>
            </w:r>
          </w:p>
          <w:p w14:paraId="68DB1BBD" w14:textId="77777777" w:rsidR="00B671A6" w:rsidRDefault="00B671A6" w:rsidP="001C33E5">
            <w:r>
              <w:t>FR LEDs – Free: 0.20</w:t>
            </w:r>
          </w:p>
          <w:p w14:paraId="38C40876" w14:textId="77777777" w:rsidR="00B671A6" w:rsidRPr="00E10ACE" w:rsidRDefault="00B671A6" w:rsidP="001C33E5"/>
          <w:p w14:paraId="538578CC" w14:textId="77777777" w:rsidR="00B671A6" w:rsidRDefault="00B671A6" w:rsidP="001C33E5">
            <w:proofErr w:type="gramStart"/>
            <w:r>
              <w:t>SO</w:t>
            </w:r>
            <w:proofErr w:type="gramEnd"/>
            <w:r>
              <w:t xml:space="preserve"> Showerhead and Kitchen and Bathroom Faucet Aerator: 0.04</w:t>
            </w:r>
          </w:p>
          <w:p w14:paraId="42781375" w14:textId="77777777" w:rsidR="00B671A6" w:rsidRPr="00E10ACE" w:rsidRDefault="00B671A6" w:rsidP="001C33E5">
            <w:r w:rsidRPr="00E10ACE">
              <w:t xml:space="preserve">SO </w:t>
            </w:r>
            <w:r>
              <w:t xml:space="preserve">Other </w:t>
            </w:r>
            <w:r w:rsidRPr="00E10ACE">
              <w:t>Direct Install: 0.0</w:t>
            </w:r>
            <w:r>
              <w:t>4</w:t>
            </w:r>
            <w:r w:rsidRPr="00E10ACE">
              <w:t xml:space="preserve"> </w:t>
            </w:r>
          </w:p>
          <w:p w14:paraId="138F582F" w14:textId="77777777" w:rsidR="00B671A6" w:rsidRDefault="00B671A6" w:rsidP="001C33E5">
            <w:proofErr w:type="gramStart"/>
            <w:r w:rsidRPr="00E10ACE">
              <w:lastRenderedPageBreak/>
              <w:t>SO</w:t>
            </w:r>
            <w:proofErr w:type="gramEnd"/>
            <w:r w:rsidRPr="00E10ACE">
              <w:t xml:space="preserve"> Thermostat: </w:t>
            </w:r>
            <w:r>
              <w:t>NA</w:t>
            </w:r>
            <w:r w:rsidRPr="00E10ACE">
              <w:t xml:space="preserve"> </w:t>
            </w:r>
          </w:p>
          <w:p w14:paraId="7D36AD08" w14:textId="77777777" w:rsidR="00B671A6" w:rsidRDefault="00B671A6" w:rsidP="001C33E5">
            <w:r>
              <w:t>SO Advanced Power Strips: 0.04</w:t>
            </w:r>
          </w:p>
          <w:p w14:paraId="35990152" w14:textId="77777777" w:rsidR="00B671A6" w:rsidRDefault="00B671A6" w:rsidP="001C33E5">
            <w:proofErr w:type="gramStart"/>
            <w:r>
              <w:t>SO</w:t>
            </w:r>
            <w:proofErr w:type="gramEnd"/>
            <w:r>
              <w:t xml:space="preserve"> LEDs – Copay: 0.04</w:t>
            </w:r>
          </w:p>
          <w:p w14:paraId="49D4728B" w14:textId="77777777" w:rsidR="00B671A6" w:rsidRPr="00E10ACE" w:rsidRDefault="00B671A6" w:rsidP="001C33E5">
            <w:proofErr w:type="gramStart"/>
            <w:r>
              <w:t>SO</w:t>
            </w:r>
            <w:proofErr w:type="gramEnd"/>
            <w:r>
              <w:t xml:space="preserve"> LEDs – Free: 0.04</w:t>
            </w:r>
          </w:p>
          <w:p w14:paraId="763B0A78" w14:textId="77777777" w:rsidR="00B671A6" w:rsidRPr="00E10ACE" w:rsidRDefault="00B671A6" w:rsidP="001C33E5"/>
          <w:p w14:paraId="520DA4D7" w14:textId="77777777" w:rsidR="00B671A6" w:rsidRDefault="00B671A6" w:rsidP="001C33E5">
            <w:pPr>
              <w:keepNext/>
            </w:pPr>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t xml:space="preserve"> LED and APS FR: PY9 participant survey</w:t>
            </w:r>
          </w:p>
          <w:p w14:paraId="7079A0B2" w14:textId="77777777" w:rsidR="00B671A6" w:rsidRDefault="00B671A6" w:rsidP="001C33E5">
            <w:pPr>
              <w:keepNext/>
            </w:pPr>
            <w:r>
              <w:t>Thermostat: 2010 MA VT Evaluation Research</w:t>
            </w:r>
          </w:p>
          <w:p w14:paraId="0516CFA5" w14:textId="77777777" w:rsidR="00B671A6" w:rsidRDefault="00B671A6" w:rsidP="001C33E5">
            <w:pPr>
              <w:keepNext/>
            </w:pPr>
            <w:r>
              <w:t xml:space="preserve">Other Direct Install FR: </w:t>
            </w:r>
            <w:r w:rsidRPr="00E10ACE">
              <w:t>PY6 SAG consensus value (no new research)</w:t>
            </w:r>
          </w:p>
          <w:p w14:paraId="57288D89" w14:textId="77777777" w:rsidR="00B671A6" w:rsidRPr="00E10ACE" w:rsidRDefault="00B671A6" w:rsidP="001C33E5">
            <w:pPr>
              <w:keepNext/>
            </w:pPr>
            <w:r>
              <w:t>SO: PY8 participant survey</w:t>
            </w:r>
          </w:p>
        </w:tc>
      </w:tr>
      <w:tr w:rsidR="00B671A6" w:rsidRPr="00E10ACE" w14:paraId="0B0AD004" w14:textId="77777777" w:rsidTr="00D7514E">
        <w:tc>
          <w:tcPr>
            <w:tcW w:w="1012" w:type="dxa"/>
          </w:tcPr>
          <w:p w14:paraId="7CAE436F" w14:textId="77777777" w:rsidR="00B671A6" w:rsidRDefault="00B671A6" w:rsidP="001C33E5">
            <w:r>
              <w:lastRenderedPageBreak/>
              <w:t>CY2021</w:t>
            </w:r>
          </w:p>
        </w:tc>
        <w:tc>
          <w:tcPr>
            <w:tcW w:w="8338" w:type="dxa"/>
          </w:tcPr>
          <w:p w14:paraId="445E0298" w14:textId="77777777" w:rsidR="00B671A6" w:rsidRDefault="00B671A6" w:rsidP="001C33E5">
            <w:pPr>
              <w:rPr>
                <w:b/>
                <w:bCs/>
                <w:szCs w:val="20"/>
              </w:rPr>
            </w:pPr>
            <w:r>
              <w:rPr>
                <w:b/>
                <w:bCs/>
                <w:szCs w:val="20"/>
              </w:rPr>
              <w:t>All but advanced Thermostat Unchanged from CY2020</w:t>
            </w:r>
          </w:p>
          <w:p w14:paraId="65965210" w14:textId="77777777" w:rsidR="00B671A6" w:rsidRPr="00E10ACE" w:rsidRDefault="00B671A6" w:rsidP="001C33E5">
            <w:r w:rsidRPr="00E10ACE">
              <w:t xml:space="preserve">NTG </w:t>
            </w:r>
            <w:r>
              <w:t>Pipe Insulation</w:t>
            </w:r>
            <w:r w:rsidRPr="00E10ACE">
              <w:t>: 0.80</w:t>
            </w:r>
            <w:r>
              <w:t xml:space="preserve"> – </w:t>
            </w:r>
            <w:r w:rsidRPr="00E10ACE">
              <w:rPr>
                <w:i/>
              </w:rPr>
              <w:t>(used in PY6 Report based upon PY4 research)</w:t>
            </w:r>
          </w:p>
          <w:p w14:paraId="52D72FA4" w14:textId="77777777" w:rsidR="00B671A6" w:rsidRDefault="00B671A6" w:rsidP="001C33E5">
            <w:r>
              <w:t>NTG Showerhead and Kitchen and Bathroom Faucet Aerator: 1.04</w:t>
            </w:r>
          </w:p>
          <w:p w14:paraId="244B7BC6" w14:textId="77777777" w:rsidR="00B671A6" w:rsidRPr="00E10ACE" w:rsidRDefault="00B671A6" w:rsidP="001C33E5">
            <w:pPr>
              <w:rPr>
                <w:i/>
              </w:rPr>
            </w:pPr>
            <w:r w:rsidRPr="00E10ACE">
              <w:t xml:space="preserve">NTG </w:t>
            </w:r>
            <w:r>
              <w:t xml:space="preserve">Other </w:t>
            </w:r>
            <w:r w:rsidRPr="00E10ACE">
              <w:t>Direct Install Measures: 0.8</w:t>
            </w:r>
            <w:r>
              <w:t xml:space="preserve">1 – </w:t>
            </w:r>
            <w:r w:rsidRPr="00E10ACE">
              <w:rPr>
                <w:i/>
              </w:rPr>
              <w:t>(from PY7 Recommendation based upon PY5 research)</w:t>
            </w:r>
          </w:p>
          <w:p w14:paraId="7ED8228F" w14:textId="77777777" w:rsidR="00B671A6" w:rsidRPr="00E10ACE" w:rsidRDefault="00B671A6" w:rsidP="001C33E5">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44B2BAAA" w14:textId="77777777" w:rsidR="00B671A6" w:rsidRPr="00EC7EA1" w:rsidRDefault="00B671A6" w:rsidP="001C33E5">
            <w:pPr>
              <w:rPr>
                <w:i/>
              </w:rPr>
            </w:pPr>
            <w:r>
              <w:t xml:space="preserve">NTG Advanced Power Strips: 0.85 – </w:t>
            </w:r>
            <w:r>
              <w:rPr>
                <w:i/>
              </w:rPr>
              <w:t>(based on PY9 participant survey for FR and PY8 participant survey for SO)</w:t>
            </w:r>
          </w:p>
          <w:p w14:paraId="17AFE932" w14:textId="77777777" w:rsidR="00B671A6" w:rsidRDefault="00B671A6" w:rsidP="001C33E5">
            <w:r>
              <w:t>NTG Advanced Thermostat - cooling: 0.80</w:t>
            </w:r>
          </w:p>
          <w:p w14:paraId="5291EA0C" w14:textId="77777777" w:rsidR="00B671A6" w:rsidRDefault="00B671A6" w:rsidP="001C33E5">
            <w:r>
              <w:t>NTG Advanced Thermostat - heating: 0.90</w:t>
            </w:r>
          </w:p>
          <w:p w14:paraId="42CCA1C1" w14:textId="394B23BC" w:rsidR="00B671A6" w:rsidRDefault="00B671A6" w:rsidP="001C33E5"/>
          <w:p w14:paraId="3F664952" w14:textId="77777777" w:rsidR="00B671A6" w:rsidRDefault="00B671A6" w:rsidP="001C33E5">
            <w:r>
              <w:t>NTG LEDs – Copay: 0.92</w:t>
            </w:r>
          </w:p>
          <w:p w14:paraId="5217B152" w14:textId="77777777" w:rsidR="00B671A6" w:rsidRDefault="00B671A6" w:rsidP="001C33E5">
            <w:r>
              <w:t>NTG LEDs – Free: 0.84</w:t>
            </w:r>
          </w:p>
          <w:p w14:paraId="71FA6B28" w14:textId="77777777" w:rsidR="00B671A6" w:rsidRDefault="00B671A6" w:rsidP="001C33E5"/>
          <w:p w14:paraId="2EEDCB9A" w14:textId="77777777" w:rsidR="00B671A6" w:rsidRPr="00E10ACE" w:rsidRDefault="00B671A6" w:rsidP="001C33E5">
            <w:r>
              <w:t>FR Showerhead and Kitchen and Bathroom Faucet Aerator: 0.00</w:t>
            </w:r>
          </w:p>
          <w:p w14:paraId="73A8A656" w14:textId="77777777" w:rsidR="00B671A6" w:rsidRPr="00E10ACE" w:rsidRDefault="00B671A6" w:rsidP="001C33E5">
            <w:r w:rsidRPr="00E10ACE">
              <w:t xml:space="preserve">FR </w:t>
            </w:r>
            <w:r>
              <w:t xml:space="preserve">Other </w:t>
            </w:r>
            <w:r w:rsidRPr="00E10ACE">
              <w:t xml:space="preserve">Direct Install: 0.23 </w:t>
            </w:r>
          </w:p>
          <w:p w14:paraId="280237D1" w14:textId="77777777" w:rsidR="00B671A6" w:rsidRDefault="00B671A6" w:rsidP="001C33E5">
            <w:r>
              <w:t>NTG</w:t>
            </w:r>
            <w:r w:rsidRPr="00E10ACE">
              <w:t xml:space="preserve"> Thermostat</w:t>
            </w:r>
            <w:r>
              <w:t xml:space="preserve"> - Cooling</w:t>
            </w:r>
            <w:r w:rsidRPr="00E10ACE">
              <w:t xml:space="preserve">: </w:t>
            </w:r>
            <w:r>
              <w:t>Policy Manual default</w:t>
            </w:r>
          </w:p>
          <w:p w14:paraId="78240917" w14:textId="77777777" w:rsidR="00B671A6" w:rsidRDefault="00B671A6" w:rsidP="001C33E5">
            <w:r>
              <w:t>NTG</w:t>
            </w:r>
            <w:r w:rsidRPr="00E10ACE">
              <w:t xml:space="preserve"> Thermostat</w:t>
            </w:r>
            <w:r>
              <w:t xml:space="preserve"> – Heating: SAG decision. </w:t>
            </w:r>
            <w:r w:rsidRPr="006A365D">
              <w:t>TRM savings are between net and gross</w:t>
            </w:r>
            <w:r>
              <w:t xml:space="preserve"> therefore NTG should be between the default value (0.8) and 1.0</w:t>
            </w:r>
            <w:r w:rsidRPr="006A365D">
              <w:t>.</w:t>
            </w:r>
          </w:p>
          <w:p w14:paraId="197DB217" w14:textId="77777777" w:rsidR="00B671A6" w:rsidRDefault="00B671A6" w:rsidP="001C33E5"/>
          <w:p w14:paraId="0625E437" w14:textId="77777777" w:rsidR="00B671A6" w:rsidRDefault="00B671A6" w:rsidP="001C33E5">
            <w:r>
              <w:t>FR Advanced Power Strips: 0.19</w:t>
            </w:r>
          </w:p>
          <w:p w14:paraId="76B0CCDF" w14:textId="77777777" w:rsidR="00B671A6" w:rsidRDefault="00B671A6" w:rsidP="001C33E5">
            <w:r>
              <w:t>FR LEDs – Copay: 0.12</w:t>
            </w:r>
          </w:p>
          <w:p w14:paraId="77B07E5F" w14:textId="77777777" w:rsidR="00B671A6" w:rsidRDefault="00B671A6" w:rsidP="001C33E5">
            <w:r>
              <w:t>FR LEDs – Free: 0.20</w:t>
            </w:r>
          </w:p>
          <w:p w14:paraId="48ECE9FD" w14:textId="77777777" w:rsidR="00B671A6" w:rsidRPr="00E10ACE" w:rsidRDefault="00B671A6" w:rsidP="001C33E5"/>
          <w:p w14:paraId="43D962E8" w14:textId="77777777" w:rsidR="00B671A6" w:rsidRDefault="00B671A6" w:rsidP="001C33E5">
            <w:proofErr w:type="gramStart"/>
            <w:r>
              <w:t>SO</w:t>
            </w:r>
            <w:proofErr w:type="gramEnd"/>
            <w:r>
              <w:t xml:space="preserve"> Showerhead and Kitchen and Bathroom Faucet Aerator: 0.04</w:t>
            </w:r>
          </w:p>
          <w:p w14:paraId="05B42983" w14:textId="77777777" w:rsidR="00B671A6" w:rsidRPr="00E10ACE" w:rsidRDefault="00B671A6" w:rsidP="001C33E5">
            <w:r w:rsidRPr="00E10ACE">
              <w:t xml:space="preserve">SO </w:t>
            </w:r>
            <w:r>
              <w:t xml:space="preserve">Other </w:t>
            </w:r>
            <w:r w:rsidRPr="00E10ACE">
              <w:t>Direct Install: 0.0</w:t>
            </w:r>
            <w:r>
              <w:t>4</w:t>
            </w:r>
            <w:r w:rsidRPr="00E10ACE">
              <w:t xml:space="preserve"> </w:t>
            </w:r>
          </w:p>
          <w:p w14:paraId="6BA94826" w14:textId="77777777" w:rsidR="00B671A6" w:rsidRDefault="00B671A6" w:rsidP="001C33E5">
            <w:proofErr w:type="gramStart"/>
            <w:r w:rsidRPr="00E10ACE">
              <w:t>SO</w:t>
            </w:r>
            <w:proofErr w:type="gramEnd"/>
            <w:r w:rsidRPr="00E10ACE">
              <w:t xml:space="preserve"> Thermostat: </w:t>
            </w:r>
            <w:r>
              <w:t>See FR.</w:t>
            </w:r>
          </w:p>
          <w:p w14:paraId="5841D789" w14:textId="77777777" w:rsidR="00B671A6" w:rsidRDefault="00B671A6" w:rsidP="001C33E5">
            <w:r>
              <w:t>SO Advanced Power Strips: 0.04</w:t>
            </w:r>
          </w:p>
          <w:p w14:paraId="70F674D0" w14:textId="77777777" w:rsidR="00B671A6" w:rsidRDefault="00B671A6" w:rsidP="001C33E5">
            <w:proofErr w:type="gramStart"/>
            <w:r>
              <w:t>SO</w:t>
            </w:r>
            <w:proofErr w:type="gramEnd"/>
            <w:r>
              <w:t xml:space="preserve"> LEDs – Copay: 0.04</w:t>
            </w:r>
          </w:p>
          <w:p w14:paraId="39EC4BCB" w14:textId="77777777" w:rsidR="00B671A6" w:rsidRPr="00E10ACE" w:rsidRDefault="00B671A6" w:rsidP="001C33E5">
            <w:proofErr w:type="gramStart"/>
            <w:r>
              <w:t>SO</w:t>
            </w:r>
            <w:proofErr w:type="gramEnd"/>
            <w:r>
              <w:t xml:space="preserve"> LEDs – Free: 0.04</w:t>
            </w:r>
          </w:p>
          <w:p w14:paraId="39248AE1" w14:textId="77777777" w:rsidR="00B671A6" w:rsidRPr="00E10ACE" w:rsidRDefault="00B671A6" w:rsidP="001C33E5"/>
          <w:p w14:paraId="49F0B54D" w14:textId="77777777" w:rsidR="00B671A6" w:rsidRDefault="00B671A6" w:rsidP="001C33E5">
            <w:pPr>
              <w:keepNext/>
            </w:pPr>
            <w:r w:rsidRPr="00E10ACE">
              <w:t>NTG Source:</w:t>
            </w:r>
            <w:r w:rsidRPr="00E10ACE">
              <w:br/>
            </w:r>
            <w:r>
              <w:t xml:space="preserve">Showerhead and Kitchen and Bathroom Faucet Aerator FR: </w:t>
            </w:r>
            <w:r w:rsidRPr="004731C1">
              <w:t xml:space="preserve">TRM version 7.0 specifies that the free ridership for faucet aerators and showerheads be set at zero </w:t>
            </w:r>
            <w:r w:rsidRPr="004731C1">
              <w:lastRenderedPageBreak/>
              <w:t>when estimating gross savings using the TRM specified baseline average water flow rate.</w:t>
            </w:r>
            <w:r>
              <w:t xml:space="preserve"> LED and APS FR: PY9 participant survey</w:t>
            </w:r>
          </w:p>
          <w:p w14:paraId="32682377" w14:textId="77777777" w:rsidR="00B671A6" w:rsidRDefault="00B671A6" w:rsidP="001C33E5">
            <w:pPr>
              <w:keepNext/>
            </w:pPr>
            <w:r>
              <w:t xml:space="preserve">Other Direct Install FR: </w:t>
            </w:r>
            <w:r w:rsidRPr="00E10ACE">
              <w:t>PY6 SAG consensus value (no new research)</w:t>
            </w:r>
          </w:p>
          <w:p w14:paraId="60255390" w14:textId="77777777" w:rsidR="00B671A6" w:rsidRDefault="00B671A6" w:rsidP="001C33E5">
            <w:r>
              <w:t>SO: PY8 participant survey</w:t>
            </w:r>
          </w:p>
          <w:p w14:paraId="13039228" w14:textId="77777777" w:rsidR="00B671A6" w:rsidRPr="00C0727B" w:rsidRDefault="00B671A6" w:rsidP="001C33E5">
            <w:pPr>
              <w:rPr>
                <w:szCs w:val="20"/>
              </w:rPr>
            </w:pPr>
          </w:p>
        </w:tc>
      </w:tr>
      <w:tr w:rsidR="00B671A6" w:rsidRPr="00E10ACE" w14:paraId="01A578B2" w14:textId="77777777" w:rsidTr="00D7514E">
        <w:tc>
          <w:tcPr>
            <w:tcW w:w="1012" w:type="dxa"/>
          </w:tcPr>
          <w:p w14:paraId="38DAE7DF" w14:textId="77777777" w:rsidR="00B671A6" w:rsidRDefault="00B671A6" w:rsidP="001C33E5">
            <w:r>
              <w:lastRenderedPageBreak/>
              <w:t>CY2022</w:t>
            </w:r>
          </w:p>
        </w:tc>
        <w:tc>
          <w:tcPr>
            <w:tcW w:w="8338" w:type="dxa"/>
          </w:tcPr>
          <w:p w14:paraId="40FE1540" w14:textId="77777777" w:rsidR="00B671A6" w:rsidRPr="00A82323" w:rsidRDefault="00B671A6" w:rsidP="001C33E5">
            <w:pPr>
              <w:rPr>
                <w:b/>
              </w:rPr>
            </w:pPr>
            <w:r w:rsidRPr="00A82323">
              <w:rPr>
                <w:b/>
              </w:rPr>
              <w:t xml:space="preserve">Updates for 2022: </w:t>
            </w:r>
          </w:p>
          <w:p w14:paraId="6E821DC6" w14:textId="77777777" w:rsidR="00B671A6" w:rsidRPr="00A82323" w:rsidRDefault="00B671A6" w:rsidP="001C33E5">
            <w:pPr>
              <w:rPr>
                <w:b/>
              </w:rPr>
            </w:pPr>
          </w:p>
          <w:p w14:paraId="10BD39DB" w14:textId="0157FABB" w:rsidR="00B671A6" w:rsidRPr="00A82323" w:rsidRDefault="00B671A6" w:rsidP="001C33E5">
            <w:pPr>
              <w:rPr>
                <w:b/>
              </w:rPr>
            </w:pPr>
            <w:r w:rsidRPr="00A82323">
              <w:rPr>
                <w:b/>
              </w:rPr>
              <w:t>NTG Advanced Power St</w:t>
            </w:r>
            <w:r>
              <w:rPr>
                <w:b/>
              </w:rPr>
              <w:t>r</w:t>
            </w:r>
            <w:r w:rsidRPr="00A82323">
              <w:rPr>
                <w:b/>
              </w:rPr>
              <w:t>ip</w:t>
            </w:r>
            <w:r>
              <w:rPr>
                <w:b/>
              </w:rPr>
              <w:t>s</w:t>
            </w:r>
            <w:r w:rsidRPr="00A82323">
              <w:rPr>
                <w:b/>
              </w:rPr>
              <w:t xml:space="preserve"> (Tier 1): 0.84</w:t>
            </w:r>
          </w:p>
          <w:p w14:paraId="46614307" w14:textId="77777777" w:rsidR="00B671A6" w:rsidRPr="00A82323" w:rsidRDefault="00B671A6" w:rsidP="001C33E5">
            <w:pPr>
              <w:rPr>
                <w:b/>
              </w:rPr>
            </w:pPr>
            <w:r w:rsidRPr="00A82323">
              <w:rPr>
                <w:b/>
              </w:rPr>
              <w:t>FR 0.19</w:t>
            </w:r>
          </w:p>
          <w:p w14:paraId="1C552D6D" w14:textId="77777777" w:rsidR="00B671A6" w:rsidRPr="00A82323" w:rsidRDefault="00B671A6" w:rsidP="001C33E5">
            <w:pPr>
              <w:rPr>
                <w:b/>
              </w:rPr>
            </w:pPr>
            <w:proofErr w:type="gramStart"/>
            <w:r w:rsidRPr="00A82323">
              <w:rPr>
                <w:b/>
              </w:rPr>
              <w:t>SO</w:t>
            </w:r>
            <w:proofErr w:type="gramEnd"/>
            <w:r w:rsidRPr="00A82323">
              <w:rPr>
                <w:b/>
              </w:rPr>
              <w:t xml:space="preserve"> 0.03</w:t>
            </w:r>
          </w:p>
          <w:p w14:paraId="0ABC65D3" w14:textId="77777777" w:rsidR="00B671A6" w:rsidRPr="00A82323" w:rsidRDefault="00B671A6" w:rsidP="001C33E5">
            <w:pPr>
              <w:rPr>
                <w:b/>
              </w:rPr>
            </w:pPr>
            <w:r w:rsidRPr="00A82323">
              <w:rPr>
                <w:b/>
              </w:rPr>
              <w:t>NTG Bathroom Faucet Aerator: 1.03</w:t>
            </w:r>
          </w:p>
          <w:p w14:paraId="789AFE1B" w14:textId="77777777" w:rsidR="00B671A6" w:rsidRPr="00A82323" w:rsidRDefault="00B671A6" w:rsidP="001C33E5">
            <w:pPr>
              <w:rPr>
                <w:b/>
              </w:rPr>
            </w:pPr>
            <w:r w:rsidRPr="00A82323">
              <w:rPr>
                <w:b/>
              </w:rPr>
              <w:t>FR 0.00</w:t>
            </w:r>
          </w:p>
          <w:p w14:paraId="6D134353" w14:textId="77777777" w:rsidR="00B671A6" w:rsidRPr="00A82323" w:rsidRDefault="00B671A6" w:rsidP="001C33E5">
            <w:pPr>
              <w:rPr>
                <w:b/>
              </w:rPr>
            </w:pPr>
            <w:proofErr w:type="gramStart"/>
            <w:r w:rsidRPr="00A82323">
              <w:rPr>
                <w:b/>
              </w:rPr>
              <w:t>SO</w:t>
            </w:r>
            <w:proofErr w:type="gramEnd"/>
            <w:r w:rsidRPr="00A82323">
              <w:rPr>
                <w:b/>
              </w:rPr>
              <w:t xml:space="preserve"> 0.03</w:t>
            </w:r>
          </w:p>
          <w:p w14:paraId="170AA830" w14:textId="77777777" w:rsidR="00B671A6" w:rsidRPr="00A82323" w:rsidRDefault="00B671A6" w:rsidP="001C33E5">
            <w:pPr>
              <w:rPr>
                <w:b/>
              </w:rPr>
            </w:pPr>
            <w:r w:rsidRPr="00A82323">
              <w:rPr>
                <w:b/>
              </w:rPr>
              <w:t>NTG Kitchen Faucet Aerator: 1.03</w:t>
            </w:r>
          </w:p>
          <w:p w14:paraId="0EE2F59C" w14:textId="77777777" w:rsidR="00B671A6" w:rsidRPr="00A82323" w:rsidRDefault="00B671A6" w:rsidP="001C33E5">
            <w:pPr>
              <w:rPr>
                <w:b/>
              </w:rPr>
            </w:pPr>
            <w:r w:rsidRPr="00A82323">
              <w:rPr>
                <w:b/>
              </w:rPr>
              <w:t>FR 0.00</w:t>
            </w:r>
          </w:p>
          <w:p w14:paraId="33F50FAE" w14:textId="77777777" w:rsidR="00B671A6" w:rsidRPr="00A82323" w:rsidRDefault="00B671A6" w:rsidP="001C33E5">
            <w:pPr>
              <w:rPr>
                <w:b/>
              </w:rPr>
            </w:pPr>
            <w:proofErr w:type="gramStart"/>
            <w:r w:rsidRPr="00A82323">
              <w:rPr>
                <w:b/>
              </w:rPr>
              <w:t>SO</w:t>
            </w:r>
            <w:proofErr w:type="gramEnd"/>
            <w:r w:rsidRPr="00A82323">
              <w:rPr>
                <w:b/>
              </w:rPr>
              <w:t xml:space="preserve"> 0.03</w:t>
            </w:r>
          </w:p>
          <w:p w14:paraId="5B674DEA" w14:textId="77777777" w:rsidR="00B671A6" w:rsidRPr="00A82323" w:rsidRDefault="00B671A6" w:rsidP="001C33E5">
            <w:pPr>
              <w:rPr>
                <w:b/>
              </w:rPr>
            </w:pPr>
            <w:r w:rsidRPr="00A82323">
              <w:rPr>
                <w:b/>
              </w:rPr>
              <w:t>NTG LED: 0.77</w:t>
            </w:r>
          </w:p>
          <w:p w14:paraId="252503B1" w14:textId="77777777" w:rsidR="00B671A6" w:rsidRPr="00A82323" w:rsidRDefault="00B671A6" w:rsidP="001C33E5">
            <w:pPr>
              <w:rPr>
                <w:b/>
              </w:rPr>
            </w:pPr>
            <w:r w:rsidRPr="00A82323">
              <w:rPr>
                <w:b/>
              </w:rPr>
              <w:t>FR 0.26</w:t>
            </w:r>
          </w:p>
          <w:p w14:paraId="180B768B" w14:textId="77777777" w:rsidR="00B671A6" w:rsidRPr="00A82323" w:rsidRDefault="00B671A6" w:rsidP="001C33E5">
            <w:pPr>
              <w:rPr>
                <w:b/>
              </w:rPr>
            </w:pPr>
            <w:proofErr w:type="gramStart"/>
            <w:r w:rsidRPr="00A82323">
              <w:rPr>
                <w:b/>
              </w:rPr>
              <w:t>SO</w:t>
            </w:r>
            <w:proofErr w:type="gramEnd"/>
            <w:r w:rsidRPr="00A82323">
              <w:rPr>
                <w:b/>
              </w:rPr>
              <w:t xml:space="preserve"> 0.03</w:t>
            </w:r>
          </w:p>
          <w:p w14:paraId="0ACF72CA" w14:textId="77777777" w:rsidR="00B671A6" w:rsidRPr="00A82323" w:rsidRDefault="00B671A6" w:rsidP="001C33E5">
            <w:pPr>
              <w:rPr>
                <w:b/>
              </w:rPr>
            </w:pPr>
            <w:r w:rsidRPr="00A82323">
              <w:rPr>
                <w:b/>
              </w:rPr>
              <w:t>NTG Showerhead: 1.03</w:t>
            </w:r>
          </w:p>
          <w:p w14:paraId="53735D03" w14:textId="77777777" w:rsidR="00B671A6" w:rsidRPr="00A82323" w:rsidRDefault="00B671A6" w:rsidP="001C33E5">
            <w:pPr>
              <w:rPr>
                <w:b/>
              </w:rPr>
            </w:pPr>
            <w:r w:rsidRPr="00A82323">
              <w:rPr>
                <w:b/>
              </w:rPr>
              <w:t>FR 0.00</w:t>
            </w:r>
          </w:p>
          <w:p w14:paraId="0BC42DAF" w14:textId="77777777" w:rsidR="00B671A6" w:rsidRDefault="00B671A6" w:rsidP="001C33E5">
            <w:proofErr w:type="gramStart"/>
            <w:r w:rsidRPr="00A82323">
              <w:rPr>
                <w:b/>
              </w:rPr>
              <w:t>SO</w:t>
            </w:r>
            <w:proofErr w:type="gramEnd"/>
            <w:r w:rsidRPr="00A82323">
              <w:rPr>
                <w:b/>
              </w:rPr>
              <w:t xml:space="preserve"> 0.03</w:t>
            </w:r>
          </w:p>
          <w:p w14:paraId="00195424" w14:textId="77777777" w:rsidR="00B671A6" w:rsidRDefault="00B671A6" w:rsidP="001C33E5"/>
          <w:p w14:paraId="66BD9A14" w14:textId="77777777" w:rsidR="00B671A6" w:rsidRPr="00B2610B" w:rsidRDefault="00B671A6" w:rsidP="001C33E5">
            <w:pPr>
              <w:rPr>
                <w:b/>
                <w:bCs/>
              </w:rPr>
            </w:pPr>
            <w:r w:rsidRPr="00B2610B">
              <w:rPr>
                <w:b/>
                <w:bCs/>
              </w:rPr>
              <w:t>Values carried over from 2021:</w:t>
            </w:r>
          </w:p>
          <w:p w14:paraId="12CCE988" w14:textId="77777777" w:rsidR="00B671A6" w:rsidRDefault="00B671A6" w:rsidP="001C33E5"/>
          <w:p w14:paraId="5A27B59C" w14:textId="77777777" w:rsidR="00B671A6" w:rsidRPr="00E10ACE" w:rsidRDefault="00B671A6" w:rsidP="001C33E5">
            <w:r w:rsidRPr="00E10ACE">
              <w:t xml:space="preserve">NTG </w:t>
            </w:r>
            <w:r>
              <w:t>Pipe Insulation</w:t>
            </w:r>
            <w:r w:rsidRPr="00E10ACE">
              <w:t>: 0.80</w:t>
            </w:r>
            <w:r>
              <w:t xml:space="preserve"> – </w:t>
            </w:r>
            <w:r w:rsidRPr="00E10ACE">
              <w:rPr>
                <w:i/>
              </w:rPr>
              <w:t>(used in PY6 Report based upon PY4 research)</w:t>
            </w:r>
          </w:p>
          <w:p w14:paraId="406F0C25" w14:textId="77777777" w:rsidR="00B671A6" w:rsidRPr="0080656F" w:rsidRDefault="00B671A6" w:rsidP="001C33E5">
            <w:pPr>
              <w:rPr>
                <w:i/>
              </w:rPr>
            </w:pPr>
            <w:r w:rsidRPr="00E10ACE">
              <w:t xml:space="preserve">NTG </w:t>
            </w:r>
            <w:r>
              <w:t xml:space="preserve">Other </w:t>
            </w:r>
            <w:r w:rsidRPr="00E10ACE">
              <w:t xml:space="preserve">Direct Install </w:t>
            </w:r>
            <w:r w:rsidRPr="0080656F">
              <w:t>Measures: 0.81</w:t>
            </w:r>
          </w:p>
          <w:p w14:paraId="7F31C58C" w14:textId="77777777" w:rsidR="00B671A6" w:rsidRPr="0080656F" w:rsidRDefault="00B671A6" w:rsidP="001C33E5">
            <w:pPr>
              <w:rPr>
                <w:i/>
              </w:rPr>
            </w:pPr>
            <w:r w:rsidRPr="0080656F">
              <w:t xml:space="preserve">NTG Programmable Thermostat and Programmable Thermostat Education: 0.90 – </w:t>
            </w:r>
            <w:r w:rsidRPr="0080656F">
              <w:rPr>
                <w:i/>
              </w:rPr>
              <w:t>(secondary 2010 MA and VT research)</w:t>
            </w:r>
          </w:p>
          <w:p w14:paraId="33749175" w14:textId="77777777" w:rsidR="00B671A6" w:rsidRPr="0080656F" w:rsidRDefault="00B671A6" w:rsidP="001C33E5">
            <w:r w:rsidRPr="0080656F">
              <w:t>NTG Advanced Thermostat - cooling: 0.80</w:t>
            </w:r>
          </w:p>
          <w:p w14:paraId="19FD0A40" w14:textId="77777777" w:rsidR="00B671A6" w:rsidRPr="0080656F" w:rsidRDefault="00B671A6" w:rsidP="001C33E5">
            <w:r w:rsidRPr="0080656F">
              <w:t>NTG Advanced Thermostat - heating: 0.90</w:t>
            </w:r>
          </w:p>
          <w:p w14:paraId="1B7EFD70" w14:textId="77777777" w:rsidR="00B671A6" w:rsidRPr="0080656F" w:rsidRDefault="00B671A6" w:rsidP="001C33E5"/>
          <w:p w14:paraId="71CD7066" w14:textId="77777777" w:rsidR="00B671A6" w:rsidRPr="0080656F" w:rsidRDefault="00B671A6" w:rsidP="001C33E5">
            <w:r w:rsidRPr="0080656F">
              <w:t>FR Showerhead and Kitchen and Bathroom Faucet Aerator: 0.00</w:t>
            </w:r>
          </w:p>
          <w:p w14:paraId="715DFA87" w14:textId="77777777" w:rsidR="00B671A6" w:rsidRPr="0080656F" w:rsidRDefault="00B671A6" w:rsidP="001C33E5">
            <w:r w:rsidRPr="0080656F">
              <w:t xml:space="preserve">FR Other Direct Install: 0.23 </w:t>
            </w:r>
          </w:p>
          <w:p w14:paraId="3D610873" w14:textId="77777777" w:rsidR="00B671A6" w:rsidRPr="0080656F" w:rsidRDefault="00B671A6" w:rsidP="001C33E5">
            <w:r w:rsidRPr="0080656F">
              <w:t>NTG Thermostat - Cooling: Policy Manual default</w:t>
            </w:r>
          </w:p>
          <w:p w14:paraId="4E8E03E9" w14:textId="77777777" w:rsidR="00B671A6" w:rsidRPr="0080656F" w:rsidRDefault="00B671A6" w:rsidP="001C33E5">
            <w:r w:rsidRPr="0080656F">
              <w:t>NTG Thermostat – Heating: SAG decision. TRM savings are between net and gross therefore NTG should be between the default value (0.8) and 1.0.</w:t>
            </w:r>
          </w:p>
          <w:p w14:paraId="3938DD35" w14:textId="77777777" w:rsidR="00B671A6" w:rsidRPr="0080656F" w:rsidRDefault="00B671A6" w:rsidP="001C33E5"/>
          <w:p w14:paraId="558B12BE" w14:textId="77777777" w:rsidR="00B671A6" w:rsidRPr="0080656F" w:rsidRDefault="00B671A6" w:rsidP="001C33E5">
            <w:r w:rsidRPr="0080656F">
              <w:t>SO Other Direct Install: 0.04</w:t>
            </w:r>
          </w:p>
          <w:p w14:paraId="535AF0B8" w14:textId="77777777" w:rsidR="00B671A6" w:rsidRPr="0080656F" w:rsidRDefault="00B671A6" w:rsidP="001C33E5">
            <w:proofErr w:type="gramStart"/>
            <w:r w:rsidRPr="0080656F">
              <w:t>SO</w:t>
            </w:r>
            <w:proofErr w:type="gramEnd"/>
            <w:r w:rsidRPr="0080656F">
              <w:t xml:space="preserve"> Thermostat: See FR.</w:t>
            </w:r>
          </w:p>
          <w:p w14:paraId="62D199AF" w14:textId="77777777" w:rsidR="00B671A6" w:rsidRDefault="00B671A6" w:rsidP="001C33E5">
            <w:r w:rsidRPr="0080656F">
              <w:t>SO Advanced Power Strips: 0.03</w:t>
            </w:r>
          </w:p>
          <w:p w14:paraId="1E01BC6C" w14:textId="77777777" w:rsidR="00B671A6" w:rsidRPr="00E10ACE" w:rsidRDefault="00B671A6" w:rsidP="001C33E5"/>
          <w:p w14:paraId="43A639A6" w14:textId="77777777" w:rsidR="00B671A6" w:rsidRPr="00A82323" w:rsidRDefault="00B671A6" w:rsidP="001C33E5">
            <w:pPr>
              <w:keepNext/>
              <w:rPr>
                <w:b/>
              </w:rPr>
            </w:pPr>
            <w:r w:rsidRPr="00A82323">
              <w:rPr>
                <w:b/>
              </w:rPr>
              <w:lastRenderedPageBreak/>
              <w:t>NTG Source:</w:t>
            </w:r>
          </w:p>
          <w:p w14:paraId="5AFE7AE8" w14:textId="77777777" w:rsidR="00B671A6" w:rsidRPr="00A82323" w:rsidRDefault="00B671A6" w:rsidP="001C33E5">
            <w:pPr>
              <w:keepNext/>
            </w:pPr>
            <w:r w:rsidRPr="00A82323">
              <w:t xml:space="preserve">Advanced Power Strip: FR PY9 participating customer survey; SO, CY2020 participating customer </w:t>
            </w:r>
            <w:proofErr w:type="gramStart"/>
            <w:r w:rsidRPr="00A82323">
              <w:t>survey</w:t>
            </w:r>
            <w:proofErr w:type="gramEnd"/>
          </w:p>
          <w:p w14:paraId="6FBDFBCE" w14:textId="77777777" w:rsidR="00B671A6" w:rsidRPr="00A82323" w:rsidRDefault="00B671A6" w:rsidP="001C33E5">
            <w:pPr>
              <w:keepNext/>
            </w:pPr>
            <w:r w:rsidRPr="00A82323">
              <w:t xml:space="preserve">Bathroom and Kitchen aerator and Showerhead: FR, TRM v 7; SO, CY2020 participating customer </w:t>
            </w:r>
            <w:proofErr w:type="gramStart"/>
            <w:r w:rsidRPr="00A82323">
              <w:t>survey</w:t>
            </w:r>
            <w:proofErr w:type="gramEnd"/>
          </w:p>
          <w:p w14:paraId="667212C2" w14:textId="77777777" w:rsidR="00B671A6" w:rsidRPr="00A82323" w:rsidRDefault="00B671A6" w:rsidP="001C33E5">
            <w:pPr>
              <w:keepNext/>
            </w:pPr>
            <w:r w:rsidRPr="00A82323">
              <w:t xml:space="preserve">LED: FR and SO, CY2020 participating customer </w:t>
            </w:r>
            <w:proofErr w:type="gramStart"/>
            <w:r w:rsidRPr="00A82323">
              <w:t>survey</w:t>
            </w:r>
            <w:proofErr w:type="gramEnd"/>
          </w:p>
          <w:p w14:paraId="41467F4F" w14:textId="77777777" w:rsidR="00B671A6" w:rsidRPr="00A82323" w:rsidRDefault="00B671A6" w:rsidP="001C33E5">
            <w:pPr>
              <w:keepNext/>
              <w:rPr>
                <w:b/>
              </w:rPr>
            </w:pPr>
          </w:p>
          <w:p w14:paraId="488EC394" w14:textId="77777777" w:rsidR="00B671A6" w:rsidRPr="00A82323" w:rsidRDefault="00B671A6" w:rsidP="001C33E5">
            <w:pPr>
              <w:keepNext/>
            </w:pPr>
            <w:r w:rsidRPr="00A82323">
              <w:t xml:space="preserve">Advanced thermostat: Cooling: Policy Manual default; Heating: SAG Consensus. TRM savings are between net and gross therefore NTG should be between the default </w:t>
            </w:r>
            <w:proofErr w:type="gramStart"/>
            <w:r w:rsidRPr="00A82323">
              <w:t>value</w:t>
            </w:r>
            <w:proofErr w:type="gramEnd"/>
          </w:p>
          <w:p w14:paraId="27F1E25A" w14:textId="77777777" w:rsidR="00B671A6" w:rsidRPr="00A82323" w:rsidRDefault="00B671A6" w:rsidP="001C33E5">
            <w:pPr>
              <w:keepNext/>
            </w:pPr>
            <w:r w:rsidRPr="00A82323">
              <w:t>Hot water pipe insulation, and all other measures: SAG Consensus</w:t>
            </w:r>
          </w:p>
          <w:p w14:paraId="05856B85" w14:textId="77777777" w:rsidR="00B671A6" w:rsidRPr="00A82323" w:rsidRDefault="00B671A6" w:rsidP="001C33E5">
            <w:pPr>
              <w:keepNext/>
            </w:pPr>
            <w:r w:rsidRPr="00A82323">
              <w:t xml:space="preserve">Other Direct Install: FR, SAG consensus; SO, PY8 participating customer </w:t>
            </w:r>
            <w:proofErr w:type="gramStart"/>
            <w:r w:rsidRPr="00A82323">
              <w:t>survey</w:t>
            </w:r>
            <w:proofErr w:type="gramEnd"/>
          </w:p>
          <w:p w14:paraId="6A7A721B" w14:textId="77777777" w:rsidR="00B671A6" w:rsidRPr="00A82323" w:rsidRDefault="00B671A6" w:rsidP="001C33E5">
            <w:pPr>
              <w:keepNext/>
            </w:pPr>
            <w:r w:rsidRPr="00A82323">
              <w:t>Programmable thermostat and education: 2010 MA VT Evaluation research</w:t>
            </w:r>
          </w:p>
          <w:p w14:paraId="767856C3" w14:textId="723C04BE" w:rsidR="00B671A6" w:rsidRDefault="00B671A6" w:rsidP="001C33E5">
            <w:pPr>
              <w:keepNext/>
              <w:rPr>
                <w:b/>
                <w:bCs/>
                <w:szCs w:val="20"/>
              </w:rPr>
            </w:pPr>
            <w:r w:rsidRPr="00A82323">
              <w:t>Kitchen faucet aerator: FR, TRM v 7 PY9; SO, PY9 and CY2018 customer survey</w:t>
            </w:r>
            <w:r>
              <w:t xml:space="preserve"> </w:t>
            </w:r>
          </w:p>
        </w:tc>
      </w:tr>
      <w:tr w:rsidR="00A43D0D" w:rsidRPr="00E10ACE" w14:paraId="4294CF82" w14:textId="77777777" w:rsidTr="00D7514E">
        <w:tc>
          <w:tcPr>
            <w:tcW w:w="1012" w:type="dxa"/>
          </w:tcPr>
          <w:p w14:paraId="1A07DCF7" w14:textId="47CD69A6" w:rsidR="00A43D0D" w:rsidRDefault="00A43D0D" w:rsidP="00A43D0D">
            <w:r>
              <w:lastRenderedPageBreak/>
              <w:t>CY2023</w:t>
            </w:r>
          </w:p>
        </w:tc>
        <w:tc>
          <w:tcPr>
            <w:tcW w:w="8338" w:type="dxa"/>
          </w:tcPr>
          <w:p w14:paraId="345E7F87" w14:textId="77777777" w:rsidR="00A43D0D" w:rsidRPr="00A82323" w:rsidRDefault="00A43D0D" w:rsidP="00A43D0D">
            <w:pPr>
              <w:rPr>
                <w:b/>
              </w:rPr>
            </w:pPr>
            <w:r w:rsidRPr="00A82323">
              <w:rPr>
                <w:b/>
              </w:rPr>
              <w:t>NTG Advanced Power St</w:t>
            </w:r>
            <w:r>
              <w:rPr>
                <w:b/>
              </w:rPr>
              <w:t>r</w:t>
            </w:r>
            <w:r w:rsidRPr="00A82323">
              <w:rPr>
                <w:b/>
              </w:rPr>
              <w:t>ip</w:t>
            </w:r>
            <w:r>
              <w:rPr>
                <w:b/>
              </w:rPr>
              <w:t>s</w:t>
            </w:r>
            <w:r w:rsidRPr="00A82323">
              <w:rPr>
                <w:b/>
              </w:rPr>
              <w:t xml:space="preserve"> (Tier 1): 0.84</w:t>
            </w:r>
          </w:p>
          <w:p w14:paraId="284F2A19" w14:textId="77777777" w:rsidR="00A43D0D" w:rsidRPr="00A82323" w:rsidRDefault="00A43D0D" w:rsidP="00A43D0D">
            <w:pPr>
              <w:rPr>
                <w:b/>
              </w:rPr>
            </w:pPr>
            <w:r w:rsidRPr="00A82323">
              <w:rPr>
                <w:b/>
              </w:rPr>
              <w:t>FR 0.19</w:t>
            </w:r>
          </w:p>
          <w:p w14:paraId="000EC293" w14:textId="77777777" w:rsidR="00A43D0D" w:rsidRPr="00A82323" w:rsidRDefault="00A43D0D" w:rsidP="00A43D0D">
            <w:pPr>
              <w:rPr>
                <w:b/>
              </w:rPr>
            </w:pPr>
            <w:proofErr w:type="gramStart"/>
            <w:r w:rsidRPr="00A82323">
              <w:rPr>
                <w:b/>
              </w:rPr>
              <w:t>SO</w:t>
            </w:r>
            <w:proofErr w:type="gramEnd"/>
            <w:r w:rsidRPr="00A82323">
              <w:rPr>
                <w:b/>
              </w:rPr>
              <w:t xml:space="preserve"> 0.03</w:t>
            </w:r>
          </w:p>
          <w:p w14:paraId="514B2B70" w14:textId="77777777" w:rsidR="00A43D0D" w:rsidRPr="00A82323" w:rsidRDefault="00A43D0D" w:rsidP="00A43D0D">
            <w:pPr>
              <w:rPr>
                <w:b/>
              </w:rPr>
            </w:pPr>
            <w:r w:rsidRPr="00A82323">
              <w:rPr>
                <w:b/>
              </w:rPr>
              <w:t>NTG Bathroom Faucet Aerator: 1.03</w:t>
            </w:r>
          </w:p>
          <w:p w14:paraId="4BCE3DB5" w14:textId="77777777" w:rsidR="00A43D0D" w:rsidRPr="00A82323" w:rsidRDefault="00A43D0D" w:rsidP="00A43D0D">
            <w:pPr>
              <w:rPr>
                <w:b/>
              </w:rPr>
            </w:pPr>
            <w:r w:rsidRPr="00A82323">
              <w:rPr>
                <w:b/>
              </w:rPr>
              <w:t>FR 0.00</w:t>
            </w:r>
          </w:p>
          <w:p w14:paraId="42221DF3" w14:textId="77777777" w:rsidR="00A43D0D" w:rsidRPr="00A82323" w:rsidRDefault="00A43D0D" w:rsidP="00A43D0D">
            <w:pPr>
              <w:rPr>
                <w:b/>
              </w:rPr>
            </w:pPr>
            <w:proofErr w:type="gramStart"/>
            <w:r w:rsidRPr="00A82323">
              <w:rPr>
                <w:b/>
              </w:rPr>
              <w:t>SO</w:t>
            </w:r>
            <w:proofErr w:type="gramEnd"/>
            <w:r w:rsidRPr="00A82323">
              <w:rPr>
                <w:b/>
              </w:rPr>
              <w:t xml:space="preserve"> 0.03</w:t>
            </w:r>
          </w:p>
          <w:p w14:paraId="31E3BAE9" w14:textId="77777777" w:rsidR="00A43D0D" w:rsidRPr="00A82323" w:rsidRDefault="00A43D0D" w:rsidP="00A43D0D">
            <w:pPr>
              <w:rPr>
                <w:b/>
              </w:rPr>
            </w:pPr>
            <w:r w:rsidRPr="00A82323">
              <w:rPr>
                <w:b/>
              </w:rPr>
              <w:t>NTG Kitchen Faucet Aerator: 1.03</w:t>
            </w:r>
          </w:p>
          <w:p w14:paraId="08864900" w14:textId="77777777" w:rsidR="00A43D0D" w:rsidRPr="00A82323" w:rsidRDefault="00A43D0D" w:rsidP="00A43D0D">
            <w:pPr>
              <w:rPr>
                <w:b/>
              </w:rPr>
            </w:pPr>
            <w:r w:rsidRPr="00A82323">
              <w:rPr>
                <w:b/>
              </w:rPr>
              <w:t>FR 0.00</w:t>
            </w:r>
          </w:p>
          <w:p w14:paraId="22AB3C00" w14:textId="77777777" w:rsidR="00A43D0D" w:rsidRPr="00A82323" w:rsidRDefault="00A43D0D" w:rsidP="00A43D0D">
            <w:pPr>
              <w:rPr>
                <w:b/>
              </w:rPr>
            </w:pPr>
            <w:proofErr w:type="gramStart"/>
            <w:r w:rsidRPr="00A82323">
              <w:rPr>
                <w:b/>
              </w:rPr>
              <w:t>SO</w:t>
            </w:r>
            <w:proofErr w:type="gramEnd"/>
            <w:r w:rsidRPr="00A82323">
              <w:rPr>
                <w:b/>
              </w:rPr>
              <w:t xml:space="preserve"> 0.03</w:t>
            </w:r>
          </w:p>
          <w:p w14:paraId="1E298BEB" w14:textId="77777777" w:rsidR="00A43D0D" w:rsidRPr="00A82323" w:rsidRDefault="00A43D0D" w:rsidP="00A43D0D">
            <w:pPr>
              <w:rPr>
                <w:b/>
              </w:rPr>
            </w:pPr>
            <w:r w:rsidRPr="00A82323">
              <w:rPr>
                <w:b/>
              </w:rPr>
              <w:t>NTG LED: 0.77</w:t>
            </w:r>
          </w:p>
          <w:p w14:paraId="3AE96786" w14:textId="77777777" w:rsidR="00A43D0D" w:rsidRPr="00A82323" w:rsidRDefault="00A43D0D" w:rsidP="00A43D0D">
            <w:pPr>
              <w:rPr>
                <w:b/>
              </w:rPr>
            </w:pPr>
            <w:r w:rsidRPr="00A82323">
              <w:rPr>
                <w:b/>
              </w:rPr>
              <w:t>FR 0.26</w:t>
            </w:r>
          </w:p>
          <w:p w14:paraId="27355F84" w14:textId="77777777" w:rsidR="00A43D0D" w:rsidRPr="00A82323" w:rsidRDefault="00A43D0D" w:rsidP="00A43D0D">
            <w:pPr>
              <w:rPr>
                <w:b/>
              </w:rPr>
            </w:pPr>
            <w:proofErr w:type="gramStart"/>
            <w:r w:rsidRPr="00A82323">
              <w:rPr>
                <w:b/>
              </w:rPr>
              <w:t>SO</w:t>
            </w:r>
            <w:proofErr w:type="gramEnd"/>
            <w:r w:rsidRPr="00A82323">
              <w:rPr>
                <w:b/>
              </w:rPr>
              <w:t xml:space="preserve"> 0.03</w:t>
            </w:r>
          </w:p>
          <w:p w14:paraId="459E0AA4" w14:textId="77777777" w:rsidR="00A43D0D" w:rsidRPr="00A82323" w:rsidRDefault="00A43D0D" w:rsidP="00A43D0D">
            <w:pPr>
              <w:rPr>
                <w:b/>
              </w:rPr>
            </w:pPr>
            <w:r w:rsidRPr="00A82323">
              <w:rPr>
                <w:b/>
              </w:rPr>
              <w:t>NTG Showerhead: 1.03</w:t>
            </w:r>
          </w:p>
          <w:p w14:paraId="5B0B1E8D" w14:textId="77777777" w:rsidR="00A43D0D" w:rsidRPr="00A82323" w:rsidRDefault="00A43D0D" w:rsidP="00A43D0D">
            <w:pPr>
              <w:rPr>
                <w:b/>
              </w:rPr>
            </w:pPr>
            <w:r w:rsidRPr="00A82323">
              <w:rPr>
                <w:b/>
              </w:rPr>
              <w:t>FR 0.00</w:t>
            </w:r>
          </w:p>
          <w:p w14:paraId="549FF36B" w14:textId="77777777" w:rsidR="00A43D0D" w:rsidRDefault="00A43D0D" w:rsidP="00A43D0D">
            <w:proofErr w:type="gramStart"/>
            <w:r w:rsidRPr="00A82323">
              <w:rPr>
                <w:b/>
              </w:rPr>
              <w:t>SO</w:t>
            </w:r>
            <w:proofErr w:type="gramEnd"/>
            <w:r w:rsidRPr="00A82323">
              <w:rPr>
                <w:b/>
              </w:rPr>
              <w:t xml:space="preserve"> 0.03</w:t>
            </w:r>
          </w:p>
          <w:p w14:paraId="174A34CD" w14:textId="77777777" w:rsidR="00A43D0D" w:rsidRDefault="00A43D0D" w:rsidP="00A43D0D"/>
          <w:p w14:paraId="14D869A7" w14:textId="77777777" w:rsidR="00A43D0D" w:rsidRPr="00B2610B" w:rsidRDefault="00A43D0D" w:rsidP="00A43D0D">
            <w:pPr>
              <w:rPr>
                <w:b/>
                <w:bCs/>
              </w:rPr>
            </w:pPr>
            <w:r w:rsidRPr="00B2610B">
              <w:rPr>
                <w:b/>
                <w:bCs/>
              </w:rPr>
              <w:t>Values carried over from 2021:</w:t>
            </w:r>
          </w:p>
          <w:p w14:paraId="4D59E297" w14:textId="77777777" w:rsidR="00A43D0D" w:rsidRDefault="00A43D0D" w:rsidP="00A43D0D"/>
          <w:p w14:paraId="0C569A2B" w14:textId="77777777" w:rsidR="00A43D0D" w:rsidRPr="00E10ACE" w:rsidRDefault="00A43D0D" w:rsidP="00A43D0D">
            <w:r w:rsidRPr="00E10ACE">
              <w:t xml:space="preserve">NTG </w:t>
            </w:r>
            <w:r>
              <w:t>Pipe Insulation</w:t>
            </w:r>
            <w:r w:rsidRPr="00E10ACE">
              <w:t>: 0.80</w:t>
            </w:r>
            <w:r>
              <w:t xml:space="preserve"> – </w:t>
            </w:r>
            <w:r w:rsidRPr="00E10ACE">
              <w:rPr>
                <w:i/>
              </w:rPr>
              <w:t>(used in PY6 Report based upon PY4 research)</w:t>
            </w:r>
          </w:p>
          <w:p w14:paraId="716518E4" w14:textId="77777777" w:rsidR="00A43D0D" w:rsidRPr="0080656F" w:rsidRDefault="00A43D0D" w:rsidP="00A43D0D">
            <w:pPr>
              <w:rPr>
                <w:i/>
              </w:rPr>
            </w:pPr>
            <w:r w:rsidRPr="00E10ACE">
              <w:t xml:space="preserve">NTG </w:t>
            </w:r>
            <w:r>
              <w:t xml:space="preserve">Other </w:t>
            </w:r>
            <w:r w:rsidRPr="00E10ACE">
              <w:t xml:space="preserve">Direct Install </w:t>
            </w:r>
            <w:r w:rsidRPr="0080656F">
              <w:t>Measures: 0.81</w:t>
            </w:r>
          </w:p>
          <w:p w14:paraId="4E78E8A6" w14:textId="77777777" w:rsidR="00A43D0D" w:rsidRPr="0080656F" w:rsidRDefault="00A43D0D" w:rsidP="00A43D0D">
            <w:pPr>
              <w:rPr>
                <w:i/>
              </w:rPr>
            </w:pPr>
            <w:r w:rsidRPr="0080656F">
              <w:t xml:space="preserve">NTG Programmable Thermostat and Programmable Thermostat Education: 0.90 – </w:t>
            </w:r>
            <w:r w:rsidRPr="0080656F">
              <w:rPr>
                <w:i/>
              </w:rPr>
              <w:t>(secondary 2010 MA and VT research)</w:t>
            </w:r>
          </w:p>
          <w:p w14:paraId="0F821208" w14:textId="77777777" w:rsidR="00A43D0D" w:rsidRPr="0080656F" w:rsidRDefault="00A43D0D" w:rsidP="00A43D0D">
            <w:r w:rsidRPr="0080656F">
              <w:t>NTG Advanced Thermostat - cooling: 0.80</w:t>
            </w:r>
          </w:p>
          <w:p w14:paraId="0BFA7BB3" w14:textId="77777777" w:rsidR="00A43D0D" w:rsidRPr="0080656F" w:rsidRDefault="00A43D0D" w:rsidP="00A43D0D">
            <w:r w:rsidRPr="0080656F">
              <w:t>NTG Advanced Thermostat - heating: 0.90</w:t>
            </w:r>
          </w:p>
          <w:p w14:paraId="23683DBF" w14:textId="77777777" w:rsidR="00A43D0D" w:rsidRPr="0080656F" w:rsidRDefault="00A43D0D" w:rsidP="00A43D0D"/>
          <w:p w14:paraId="7115994E" w14:textId="77777777" w:rsidR="00A43D0D" w:rsidRPr="0080656F" w:rsidRDefault="00A43D0D" w:rsidP="00A43D0D">
            <w:r w:rsidRPr="0080656F">
              <w:t>FR Showerhead and Kitchen and Bathroom Faucet Aerator: 0.00</w:t>
            </w:r>
          </w:p>
          <w:p w14:paraId="64A74C21" w14:textId="77777777" w:rsidR="00A43D0D" w:rsidRPr="0080656F" w:rsidRDefault="00A43D0D" w:rsidP="00A43D0D">
            <w:r w:rsidRPr="0080656F">
              <w:t xml:space="preserve">FR Other Direct Install: 0.23 </w:t>
            </w:r>
          </w:p>
          <w:p w14:paraId="01208581" w14:textId="77777777" w:rsidR="00A43D0D" w:rsidRPr="0080656F" w:rsidRDefault="00A43D0D" w:rsidP="00A43D0D">
            <w:r w:rsidRPr="0080656F">
              <w:t>NTG Thermostat - Cooling: Policy Manual default</w:t>
            </w:r>
          </w:p>
          <w:p w14:paraId="57AE4E79" w14:textId="77777777" w:rsidR="00A43D0D" w:rsidRPr="0080656F" w:rsidRDefault="00A43D0D" w:rsidP="00A43D0D">
            <w:r w:rsidRPr="0080656F">
              <w:t>NTG Thermostat – Heating: SAG decision. TRM savings are between net and gross therefore NTG should be between the default value (0.8) and 1.0.</w:t>
            </w:r>
          </w:p>
          <w:p w14:paraId="55056308" w14:textId="77777777" w:rsidR="00A43D0D" w:rsidRPr="0080656F" w:rsidRDefault="00A43D0D" w:rsidP="00A43D0D"/>
          <w:p w14:paraId="4AB4FE80" w14:textId="77777777" w:rsidR="00A43D0D" w:rsidRPr="0080656F" w:rsidRDefault="00A43D0D" w:rsidP="00A43D0D">
            <w:r w:rsidRPr="0080656F">
              <w:t>SO Other Direct Install: 0.04</w:t>
            </w:r>
          </w:p>
          <w:p w14:paraId="1C94511D" w14:textId="77777777" w:rsidR="00A43D0D" w:rsidRPr="0080656F" w:rsidRDefault="00A43D0D" w:rsidP="00A43D0D">
            <w:proofErr w:type="gramStart"/>
            <w:r w:rsidRPr="0080656F">
              <w:t>SO</w:t>
            </w:r>
            <w:proofErr w:type="gramEnd"/>
            <w:r w:rsidRPr="0080656F">
              <w:t xml:space="preserve"> Thermostat: See FR.</w:t>
            </w:r>
          </w:p>
          <w:p w14:paraId="00F88C7F" w14:textId="77777777" w:rsidR="00A43D0D" w:rsidRDefault="00A43D0D" w:rsidP="00A43D0D">
            <w:r w:rsidRPr="0080656F">
              <w:t>SO Advanced Power Strips: 0.03</w:t>
            </w:r>
          </w:p>
          <w:p w14:paraId="5A329823" w14:textId="77777777" w:rsidR="00A43D0D" w:rsidRPr="00E10ACE" w:rsidRDefault="00A43D0D" w:rsidP="00A43D0D"/>
          <w:p w14:paraId="620352CD" w14:textId="77777777" w:rsidR="00A43D0D" w:rsidRPr="00A82323" w:rsidRDefault="00A43D0D" w:rsidP="00A43D0D">
            <w:pPr>
              <w:keepNext/>
              <w:rPr>
                <w:b/>
              </w:rPr>
            </w:pPr>
            <w:r w:rsidRPr="00A82323">
              <w:rPr>
                <w:b/>
              </w:rPr>
              <w:lastRenderedPageBreak/>
              <w:t>NTG Source:</w:t>
            </w:r>
          </w:p>
          <w:p w14:paraId="348C70D8" w14:textId="77777777" w:rsidR="00A43D0D" w:rsidRPr="00A82323" w:rsidRDefault="00A43D0D" w:rsidP="00A43D0D">
            <w:pPr>
              <w:keepNext/>
            </w:pPr>
            <w:r w:rsidRPr="00A82323">
              <w:t xml:space="preserve">Advanced Power Strip: FR PY9 participating customer survey; SO, CY2020 participating customer </w:t>
            </w:r>
            <w:proofErr w:type="gramStart"/>
            <w:r w:rsidRPr="00A82323">
              <w:t>survey</w:t>
            </w:r>
            <w:proofErr w:type="gramEnd"/>
          </w:p>
          <w:p w14:paraId="0AD1D74D" w14:textId="77777777" w:rsidR="00A43D0D" w:rsidRPr="00A82323" w:rsidRDefault="00A43D0D" w:rsidP="00A43D0D">
            <w:pPr>
              <w:keepNext/>
            </w:pPr>
            <w:r w:rsidRPr="00A82323">
              <w:t xml:space="preserve">Bathroom and Kitchen aerator and Showerhead: FR, TRM v 7; SO, CY2020 participating customer </w:t>
            </w:r>
            <w:proofErr w:type="gramStart"/>
            <w:r w:rsidRPr="00A82323">
              <w:t>survey</w:t>
            </w:r>
            <w:proofErr w:type="gramEnd"/>
          </w:p>
          <w:p w14:paraId="2F3D6DBB" w14:textId="77777777" w:rsidR="00A43D0D" w:rsidRPr="00A82323" w:rsidRDefault="00A43D0D" w:rsidP="00A43D0D">
            <w:pPr>
              <w:keepNext/>
            </w:pPr>
            <w:r w:rsidRPr="00A82323">
              <w:t xml:space="preserve">LED: FR and SO, CY2020 participating customer </w:t>
            </w:r>
            <w:proofErr w:type="gramStart"/>
            <w:r w:rsidRPr="00A82323">
              <w:t>survey</w:t>
            </w:r>
            <w:proofErr w:type="gramEnd"/>
          </w:p>
          <w:p w14:paraId="62A760B8" w14:textId="77777777" w:rsidR="00A43D0D" w:rsidRPr="00A82323" w:rsidRDefault="00A43D0D" w:rsidP="00A43D0D">
            <w:pPr>
              <w:keepNext/>
              <w:rPr>
                <w:b/>
              </w:rPr>
            </w:pPr>
          </w:p>
          <w:p w14:paraId="4A365F1D" w14:textId="77777777" w:rsidR="00A43D0D" w:rsidRPr="00A82323" w:rsidRDefault="00A43D0D" w:rsidP="00A43D0D">
            <w:pPr>
              <w:keepNext/>
            </w:pPr>
            <w:r w:rsidRPr="00A82323">
              <w:t xml:space="preserve">Advanced thermostat: Cooling: Policy Manual default; Heating: SAG Consensus. TRM savings are between net and gross therefore NTG should be between the default </w:t>
            </w:r>
            <w:proofErr w:type="gramStart"/>
            <w:r w:rsidRPr="00A82323">
              <w:t>value</w:t>
            </w:r>
            <w:proofErr w:type="gramEnd"/>
          </w:p>
          <w:p w14:paraId="22EBC76F" w14:textId="77777777" w:rsidR="00A43D0D" w:rsidRPr="00A82323" w:rsidRDefault="00A43D0D" w:rsidP="00A43D0D">
            <w:pPr>
              <w:keepNext/>
            </w:pPr>
            <w:r w:rsidRPr="00A82323">
              <w:t>Hot water pipe insulation, and all other measures: SAG Consensus</w:t>
            </w:r>
          </w:p>
          <w:p w14:paraId="4A4EB661" w14:textId="77777777" w:rsidR="00A43D0D" w:rsidRPr="00A82323" w:rsidRDefault="00A43D0D" w:rsidP="00A43D0D">
            <w:pPr>
              <w:keepNext/>
            </w:pPr>
            <w:r w:rsidRPr="00A82323">
              <w:t xml:space="preserve">Other Direct Install: FR, SAG consensus; SO, PY8 participating customer </w:t>
            </w:r>
            <w:proofErr w:type="gramStart"/>
            <w:r w:rsidRPr="00A82323">
              <w:t>survey</w:t>
            </w:r>
            <w:proofErr w:type="gramEnd"/>
          </w:p>
          <w:p w14:paraId="48B784E6" w14:textId="77777777" w:rsidR="00A43D0D" w:rsidRPr="00A82323" w:rsidRDefault="00A43D0D" w:rsidP="00A43D0D">
            <w:pPr>
              <w:keepNext/>
            </w:pPr>
            <w:r w:rsidRPr="00A82323">
              <w:t>Programmable thermostat and education: 2010 MA VT Evaluation research</w:t>
            </w:r>
          </w:p>
          <w:p w14:paraId="3AB4BBC9" w14:textId="6E2B25EC" w:rsidR="00A43D0D" w:rsidRPr="00A82323" w:rsidRDefault="00A43D0D" w:rsidP="00A43D0D">
            <w:pPr>
              <w:rPr>
                <w:b/>
              </w:rPr>
            </w:pPr>
            <w:r w:rsidRPr="00A82323">
              <w:t>Kitchen faucet aerator: FR, TRM v 7 PY9; SO, PY9 and CY2018 customer survey</w:t>
            </w:r>
            <w:r>
              <w:t xml:space="preserve"> </w:t>
            </w:r>
          </w:p>
        </w:tc>
      </w:tr>
      <w:tr w:rsidR="00DE42A0" w:rsidRPr="00E10ACE" w14:paraId="072B817B" w14:textId="77777777" w:rsidTr="00D7514E">
        <w:tc>
          <w:tcPr>
            <w:tcW w:w="1012" w:type="dxa"/>
          </w:tcPr>
          <w:p w14:paraId="02D822B4" w14:textId="56C55386" w:rsidR="00DE42A0" w:rsidRDefault="00DE42A0" w:rsidP="00A43D0D">
            <w:r>
              <w:lastRenderedPageBreak/>
              <w:t>CY2024</w:t>
            </w:r>
          </w:p>
        </w:tc>
        <w:tc>
          <w:tcPr>
            <w:tcW w:w="8338" w:type="dxa"/>
          </w:tcPr>
          <w:p w14:paraId="1B9CE2F8" w14:textId="77777777" w:rsidR="00FE781D" w:rsidRPr="00A82323" w:rsidRDefault="00FE781D" w:rsidP="00FE781D">
            <w:pPr>
              <w:rPr>
                <w:b/>
              </w:rPr>
            </w:pPr>
            <w:r w:rsidRPr="00A82323">
              <w:rPr>
                <w:b/>
              </w:rPr>
              <w:t>NTG Advanced Power St</w:t>
            </w:r>
            <w:r>
              <w:rPr>
                <w:b/>
              </w:rPr>
              <w:t>r</w:t>
            </w:r>
            <w:r w:rsidRPr="00A82323">
              <w:rPr>
                <w:b/>
              </w:rPr>
              <w:t>ip</w:t>
            </w:r>
            <w:r>
              <w:rPr>
                <w:b/>
              </w:rPr>
              <w:t>s</w:t>
            </w:r>
            <w:r w:rsidRPr="00A82323">
              <w:rPr>
                <w:b/>
              </w:rPr>
              <w:t xml:space="preserve"> (Tier 1): 0.84</w:t>
            </w:r>
          </w:p>
          <w:p w14:paraId="6CBBFADD" w14:textId="77777777" w:rsidR="00FE781D" w:rsidRPr="00A82323" w:rsidRDefault="00FE781D" w:rsidP="00FE781D">
            <w:pPr>
              <w:rPr>
                <w:b/>
              </w:rPr>
            </w:pPr>
            <w:r w:rsidRPr="00A82323">
              <w:rPr>
                <w:b/>
              </w:rPr>
              <w:t>FR 0.19</w:t>
            </w:r>
          </w:p>
          <w:p w14:paraId="0293E806" w14:textId="77777777" w:rsidR="00FE781D" w:rsidRPr="00A82323" w:rsidRDefault="00FE781D" w:rsidP="00FE781D">
            <w:pPr>
              <w:rPr>
                <w:b/>
              </w:rPr>
            </w:pPr>
            <w:proofErr w:type="gramStart"/>
            <w:r w:rsidRPr="00A82323">
              <w:rPr>
                <w:b/>
              </w:rPr>
              <w:t>SO</w:t>
            </w:r>
            <w:proofErr w:type="gramEnd"/>
            <w:r w:rsidRPr="00A82323">
              <w:rPr>
                <w:b/>
              </w:rPr>
              <w:t xml:space="preserve"> 0.03</w:t>
            </w:r>
          </w:p>
          <w:p w14:paraId="7F38EBD8" w14:textId="77777777" w:rsidR="00FE781D" w:rsidRPr="00A82323" w:rsidRDefault="00FE781D" w:rsidP="00FE781D">
            <w:pPr>
              <w:rPr>
                <w:b/>
              </w:rPr>
            </w:pPr>
            <w:r w:rsidRPr="00A82323">
              <w:rPr>
                <w:b/>
              </w:rPr>
              <w:t>NTG Bathroom Faucet Aerator: 1.03</w:t>
            </w:r>
          </w:p>
          <w:p w14:paraId="45BCAA1E" w14:textId="77777777" w:rsidR="00FE781D" w:rsidRPr="00A82323" w:rsidRDefault="00FE781D" w:rsidP="00FE781D">
            <w:pPr>
              <w:rPr>
                <w:b/>
              </w:rPr>
            </w:pPr>
            <w:r w:rsidRPr="00A82323">
              <w:rPr>
                <w:b/>
              </w:rPr>
              <w:t>FR 0.00</w:t>
            </w:r>
          </w:p>
          <w:p w14:paraId="71D719FC" w14:textId="77777777" w:rsidR="00FE781D" w:rsidRPr="00A82323" w:rsidRDefault="00FE781D" w:rsidP="00FE781D">
            <w:pPr>
              <w:rPr>
                <w:b/>
              </w:rPr>
            </w:pPr>
            <w:proofErr w:type="gramStart"/>
            <w:r w:rsidRPr="00A82323">
              <w:rPr>
                <w:b/>
              </w:rPr>
              <w:t>SO</w:t>
            </w:r>
            <w:proofErr w:type="gramEnd"/>
            <w:r w:rsidRPr="00A82323">
              <w:rPr>
                <w:b/>
              </w:rPr>
              <w:t xml:space="preserve"> 0.03</w:t>
            </w:r>
          </w:p>
          <w:p w14:paraId="640CD7A0" w14:textId="77777777" w:rsidR="00FE781D" w:rsidRPr="00A82323" w:rsidRDefault="00FE781D" w:rsidP="00FE781D">
            <w:pPr>
              <w:rPr>
                <w:b/>
              </w:rPr>
            </w:pPr>
            <w:r w:rsidRPr="00A82323">
              <w:rPr>
                <w:b/>
              </w:rPr>
              <w:t>NTG Kitchen Faucet Aerator: 1.03</w:t>
            </w:r>
          </w:p>
          <w:p w14:paraId="5BB8F15C" w14:textId="77777777" w:rsidR="00FE781D" w:rsidRPr="00A82323" w:rsidRDefault="00FE781D" w:rsidP="00FE781D">
            <w:pPr>
              <w:rPr>
                <w:b/>
              </w:rPr>
            </w:pPr>
            <w:r w:rsidRPr="00A82323">
              <w:rPr>
                <w:b/>
              </w:rPr>
              <w:t>FR 0.00</w:t>
            </w:r>
          </w:p>
          <w:p w14:paraId="61104743" w14:textId="77777777" w:rsidR="00FE781D" w:rsidRPr="00A82323" w:rsidRDefault="00FE781D" w:rsidP="00FE781D">
            <w:pPr>
              <w:rPr>
                <w:b/>
              </w:rPr>
            </w:pPr>
            <w:proofErr w:type="gramStart"/>
            <w:r w:rsidRPr="00A82323">
              <w:rPr>
                <w:b/>
              </w:rPr>
              <w:t>SO</w:t>
            </w:r>
            <w:proofErr w:type="gramEnd"/>
            <w:r w:rsidRPr="00A82323">
              <w:rPr>
                <w:b/>
              </w:rPr>
              <w:t xml:space="preserve"> 0.03</w:t>
            </w:r>
          </w:p>
          <w:p w14:paraId="488AC44F" w14:textId="77777777" w:rsidR="00FE781D" w:rsidRPr="00A82323" w:rsidRDefault="00FE781D" w:rsidP="00FE781D">
            <w:pPr>
              <w:rPr>
                <w:b/>
              </w:rPr>
            </w:pPr>
            <w:r w:rsidRPr="00A82323">
              <w:rPr>
                <w:b/>
              </w:rPr>
              <w:t>NTG LED: 0.77</w:t>
            </w:r>
          </w:p>
          <w:p w14:paraId="0E99E4EB" w14:textId="77777777" w:rsidR="00FE781D" w:rsidRPr="00A82323" w:rsidRDefault="00FE781D" w:rsidP="00FE781D">
            <w:pPr>
              <w:rPr>
                <w:b/>
              </w:rPr>
            </w:pPr>
            <w:r w:rsidRPr="00A82323">
              <w:rPr>
                <w:b/>
              </w:rPr>
              <w:t>FR 0.26</w:t>
            </w:r>
          </w:p>
          <w:p w14:paraId="40EFB329" w14:textId="77777777" w:rsidR="00FE781D" w:rsidRPr="00A82323" w:rsidRDefault="00FE781D" w:rsidP="00FE781D">
            <w:pPr>
              <w:rPr>
                <w:b/>
              </w:rPr>
            </w:pPr>
            <w:proofErr w:type="gramStart"/>
            <w:r w:rsidRPr="00A82323">
              <w:rPr>
                <w:b/>
              </w:rPr>
              <w:t>SO</w:t>
            </w:r>
            <w:proofErr w:type="gramEnd"/>
            <w:r w:rsidRPr="00A82323">
              <w:rPr>
                <w:b/>
              </w:rPr>
              <w:t xml:space="preserve"> 0.03</w:t>
            </w:r>
          </w:p>
          <w:p w14:paraId="46B8F0AE" w14:textId="77777777" w:rsidR="00FE781D" w:rsidRPr="00A82323" w:rsidRDefault="00FE781D" w:rsidP="00FE781D">
            <w:pPr>
              <w:rPr>
                <w:b/>
              </w:rPr>
            </w:pPr>
            <w:r w:rsidRPr="00A82323">
              <w:rPr>
                <w:b/>
              </w:rPr>
              <w:t>NTG Showerhead: 1.03</w:t>
            </w:r>
          </w:p>
          <w:p w14:paraId="3FF6134F" w14:textId="77777777" w:rsidR="00FE781D" w:rsidRPr="00A82323" w:rsidRDefault="00FE781D" w:rsidP="00FE781D">
            <w:pPr>
              <w:rPr>
                <w:b/>
              </w:rPr>
            </w:pPr>
            <w:r w:rsidRPr="00A82323">
              <w:rPr>
                <w:b/>
              </w:rPr>
              <w:t>FR 0.00</w:t>
            </w:r>
          </w:p>
          <w:p w14:paraId="5E4F9E35" w14:textId="77777777" w:rsidR="00FE781D" w:rsidRDefault="00FE781D" w:rsidP="00FE781D">
            <w:proofErr w:type="gramStart"/>
            <w:r w:rsidRPr="00A82323">
              <w:rPr>
                <w:b/>
              </w:rPr>
              <w:t>SO</w:t>
            </w:r>
            <w:proofErr w:type="gramEnd"/>
            <w:r w:rsidRPr="00A82323">
              <w:rPr>
                <w:b/>
              </w:rPr>
              <w:t xml:space="preserve"> 0.03</w:t>
            </w:r>
          </w:p>
          <w:p w14:paraId="2F752F4C" w14:textId="77777777" w:rsidR="00FE781D" w:rsidRDefault="00FE781D" w:rsidP="00FE781D"/>
          <w:p w14:paraId="3DA43A7F" w14:textId="77777777" w:rsidR="00FE781D" w:rsidRPr="00B2610B" w:rsidRDefault="00FE781D" w:rsidP="00FE781D">
            <w:pPr>
              <w:rPr>
                <w:b/>
                <w:bCs/>
              </w:rPr>
            </w:pPr>
            <w:r w:rsidRPr="00B2610B">
              <w:rPr>
                <w:b/>
                <w:bCs/>
              </w:rPr>
              <w:t>Values carried over from 2021:</w:t>
            </w:r>
          </w:p>
          <w:p w14:paraId="6064E357" w14:textId="77777777" w:rsidR="00FE781D" w:rsidRDefault="00FE781D" w:rsidP="00FE781D"/>
          <w:p w14:paraId="19726C35" w14:textId="77777777" w:rsidR="00FE781D" w:rsidRPr="00E10ACE" w:rsidRDefault="00FE781D" w:rsidP="00FE781D">
            <w:r w:rsidRPr="00E10ACE">
              <w:t xml:space="preserve">NTG </w:t>
            </w:r>
            <w:r>
              <w:t>Pipe Insulation</w:t>
            </w:r>
            <w:r w:rsidRPr="00E10ACE">
              <w:t>: 0.80</w:t>
            </w:r>
            <w:r>
              <w:t xml:space="preserve"> – </w:t>
            </w:r>
            <w:r w:rsidRPr="00E10ACE">
              <w:rPr>
                <w:i/>
              </w:rPr>
              <w:t>(used in PY6 Report based upon PY4 research)</w:t>
            </w:r>
          </w:p>
          <w:p w14:paraId="55ADDA6F" w14:textId="77777777" w:rsidR="00FE781D" w:rsidRPr="0080656F" w:rsidRDefault="00FE781D" w:rsidP="00FE781D">
            <w:pPr>
              <w:rPr>
                <w:i/>
              </w:rPr>
            </w:pPr>
            <w:r w:rsidRPr="00E10ACE">
              <w:t xml:space="preserve">NTG </w:t>
            </w:r>
            <w:r>
              <w:t xml:space="preserve">Other </w:t>
            </w:r>
            <w:r w:rsidRPr="00E10ACE">
              <w:t xml:space="preserve">Direct Install </w:t>
            </w:r>
            <w:r w:rsidRPr="0080656F">
              <w:t>Measures: 0.81</w:t>
            </w:r>
          </w:p>
          <w:p w14:paraId="09A1C279" w14:textId="77777777" w:rsidR="00FE781D" w:rsidRPr="0080656F" w:rsidRDefault="00FE781D" w:rsidP="00FE781D">
            <w:pPr>
              <w:rPr>
                <w:i/>
              </w:rPr>
            </w:pPr>
            <w:r w:rsidRPr="0080656F">
              <w:t xml:space="preserve">NTG Programmable Thermostat and Programmable Thermostat Education: 0.90 – </w:t>
            </w:r>
            <w:r w:rsidRPr="0080656F">
              <w:rPr>
                <w:i/>
              </w:rPr>
              <w:t>(secondary 2010 MA and VT research)</w:t>
            </w:r>
          </w:p>
          <w:p w14:paraId="1DAE4FE2" w14:textId="77777777" w:rsidR="00FE781D" w:rsidRPr="0080656F" w:rsidRDefault="00FE781D" w:rsidP="00FE781D">
            <w:r w:rsidRPr="0080656F">
              <w:t>NTG Advanced Thermostat - cooling: 0.80</w:t>
            </w:r>
          </w:p>
          <w:p w14:paraId="433B6638" w14:textId="77777777" w:rsidR="00FE781D" w:rsidRPr="0080656F" w:rsidRDefault="00FE781D" w:rsidP="00FE781D">
            <w:r w:rsidRPr="0080656F">
              <w:t>NTG Advanced Thermostat - heating: 0.90</w:t>
            </w:r>
          </w:p>
          <w:p w14:paraId="58CD595E" w14:textId="77777777" w:rsidR="00FE781D" w:rsidRPr="0080656F" w:rsidRDefault="00FE781D" w:rsidP="00FE781D"/>
          <w:p w14:paraId="58EA61FC" w14:textId="77777777" w:rsidR="00FE781D" w:rsidRPr="0080656F" w:rsidRDefault="00FE781D" w:rsidP="00FE781D">
            <w:r w:rsidRPr="0080656F">
              <w:t>FR Showerhead and Kitchen and Bathroom Faucet Aerator: 0.00</w:t>
            </w:r>
          </w:p>
          <w:p w14:paraId="32BDDD89" w14:textId="77777777" w:rsidR="00FE781D" w:rsidRPr="0080656F" w:rsidRDefault="00FE781D" w:rsidP="00FE781D">
            <w:r w:rsidRPr="0080656F">
              <w:t xml:space="preserve">FR Other Direct Install: 0.23 </w:t>
            </w:r>
          </w:p>
          <w:p w14:paraId="38E89435" w14:textId="77777777" w:rsidR="00FE781D" w:rsidRPr="0080656F" w:rsidRDefault="00FE781D" w:rsidP="00FE781D">
            <w:r w:rsidRPr="0080656F">
              <w:t>NTG Thermostat - Cooling: Policy Manual default</w:t>
            </w:r>
          </w:p>
          <w:p w14:paraId="4D8A7B03" w14:textId="77777777" w:rsidR="00FE781D" w:rsidRPr="0080656F" w:rsidRDefault="00FE781D" w:rsidP="00FE781D">
            <w:r w:rsidRPr="0080656F">
              <w:t>NTG Thermostat – Heating: SAG decision. TRM savings are between net and gross therefore NTG should be between the default value (0.8) and 1.0.</w:t>
            </w:r>
          </w:p>
          <w:p w14:paraId="549E000D" w14:textId="77777777" w:rsidR="00FE781D" w:rsidRPr="0080656F" w:rsidRDefault="00FE781D" w:rsidP="00FE781D"/>
          <w:p w14:paraId="4C74C405" w14:textId="77777777" w:rsidR="00FE781D" w:rsidRPr="0080656F" w:rsidRDefault="00FE781D" w:rsidP="00FE781D">
            <w:r w:rsidRPr="0080656F">
              <w:t>SO Other Direct Install: 0.04</w:t>
            </w:r>
          </w:p>
          <w:p w14:paraId="3690D0BA" w14:textId="77777777" w:rsidR="00FE781D" w:rsidRPr="0080656F" w:rsidRDefault="00FE781D" w:rsidP="00FE781D">
            <w:proofErr w:type="gramStart"/>
            <w:r w:rsidRPr="0080656F">
              <w:t>SO</w:t>
            </w:r>
            <w:proofErr w:type="gramEnd"/>
            <w:r w:rsidRPr="0080656F">
              <w:t xml:space="preserve"> Thermostat: See FR.</w:t>
            </w:r>
          </w:p>
          <w:p w14:paraId="76FA034B" w14:textId="7676ED77" w:rsidR="00FE781D" w:rsidRPr="00E10ACE" w:rsidRDefault="00FE781D" w:rsidP="00FE781D">
            <w:r w:rsidRPr="0080656F">
              <w:t>SO Advanced Power Strips: 0.03</w:t>
            </w:r>
          </w:p>
          <w:p w14:paraId="705D5858" w14:textId="77777777" w:rsidR="00FE781D" w:rsidRPr="00A82323" w:rsidRDefault="00FE781D" w:rsidP="00FE781D">
            <w:pPr>
              <w:keepNext/>
              <w:rPr>
                <w:b/>
              </w:rPr>
            </w:pPr>
            <w:r w:rsidRPr="00A82323">
              <w:rPr>
                <w:b/>
              </w:rPr>
              <w:lastRenderedPageBreak/>
              <w:t>NTG Source:</w:t>
            </w:r>
          </w:p>
          <w:p w14:paraId="48130ACD" w14:textId="77777777" w:rsidR="00FE781D" w:rsidRPr="00A82323" w:rsidRDefault="00FE781D" w:rsidP="00FE781D">
            <w:pPr>
              <w:keepNext/>
            </w:pPr>
            <w:r w:rsidRPr="00A82323">
              <w:t xml:space="preserve">Advanced Power Strip: FR PY9 participating customer survey; SO, CY2020 participating customer </w:t>
            </w:r>
            <w:proofErr w:type="gramStart"/>
            <w:r w:rsidRPr="00A82323">
              <w:t>survey</w:t>
            </w:r>
            <w:proofErr w:type="gramEnd"/>
          </w:p>
          <w:p w14:paraId="1D92246E" w14:textId="77777777" w:rsidR="00FE781D" w:rsidRPr="00A82323" w:rsidRDefault="00FE781D" w:rsidP="00FE781D">
            <w:pPr>
              <w:keepNext/>
            </w:pPr>
            <w:r w:rsidRPr="00A82323">
              <w:t xml:space="preserve">Bathroom and Kitchen aerator and Showerhead: FR, TRM v 7; SO, CY2020 participating customer </w:t>
            </w:r>
            <w:proofErr w:type="gramStart"/>
            <w:r w:rsidRPr="00A82323">
              <w:t>survey</w:t>
            </w:r>
            <w:proofErr w:type="gramEnd"/>
          </w:p>
          <w:p w14:paraId="0A8C4E28" w14:textId="77777777" w:rsidR="00FE781D" w:rsidRPr="00A82323" w:rsidRDefault="00FE781D" w:rsidP="00FE781D">
            <w:pPr>
              <w:keepNext/>
            </w:pPr>
            <w:r w:rsidRPr="00A82323">
              <w:t xml:space="preserve">LED: FR and SO, CY2020 participating customer </w:t>
            </w:r>
            <w:proofErr w:type="gramStart"/>
            <w:r w:rsidRPr="00A82323">
              <w:t>survey</w:t>
            </w:r>
            <w:proofErr w:type="gramEnd"/>
          </w:p>
          <w:p w14:paraId="439EFEDE" w14:textId="77777777" w:rsidR="00FE781D" w:rsidRPr="00A82323" w:rsidRDefault="00FE781D" w:rsidP="00FE781D">
            <w:pPr>
              <w:keepNext/>
              <w:rPr>
                <w:b/>
              </w:rPr>
            </w:pPr>
          </w:p>
          <w:p w14:paraId="45A4562D" w14:textId="77777777" w:rsidR="00FE781D" w:rsidRPr="00A82323" w:rsidRDefault="00FE781D" w:rsidP="00FE781D">
            <w:pPr>
              <w:keepNext/>
            </w:pPr>
            <w:r w:rsidRPr="00A82323">
              <w:t xml:space="preserve">Advanced thermostat: Cooling: Policy Manual default; Heating: SAG Consensus. TRM savings are between net and gross therefore NTG should be between the default </w:t>
            </w:r>
            <w:proofErr w:type="gramStart"/>
            <w:r w:rsidRPr="00A82323">
              <w:t>value</w:t>
            </w:r>
            <w:proofErr w:type="gramEnd"/>
          </w:p>
          <w:p w14:paraId="4C8AD9C8" w14:textId="77777777" w:rsidR="00FE781D" w:rsidRPr="00A82323" w:rsidRDefault="00FE781D" w:rsidP="00FE781D">
            <w:pPr>
              <w:keepNext/>
            </w:pPr>
            <w:r w:rsidRPr="00A82323">
              <w:t>Hot water pipe insulation, and all other measures: SAG Consensus</w:t>
            </w:r>
          </w:p>
          <w:p w14:paraId="05D1BAE8" w14:textId="77777777" w:rsidR="00FE781D" w:rsidRPr="00A82323" w:rsidRDefault="00FE781D" w:rsidP="00FE781D">
            <w:pPr>
              <w:keepNext/>
            </w:pPr>
            <w:r w:rsidRPr="00A82323">
              <w:t xml:space="preserve">Other Direct Install: FR, SAG consensus; SO, PY8 participating customer </w:t>
            </w:r>
            <w:proofErr w:type="gramStart"/>
            <w:r w:rsidRPr="00A82323">
              <w:t>survey</w:t>
            </w:r>
            <w:proofErr w:type="gramEnd"/>
          </w:p>
          <w:p w14:paraId="59FC0350" w14:textId="77777777" w:rsidR="00FE781D" w:rsidRPr="00A82323" w:rsidRDefault="00FE781D" w:rsidP="00FE781D">
            <w:pPr>
              <w:keepNext/>
            </w:pPr>
            <w:r w:rsidRPr="00A82323">
              <w:t>Programmable thermostat and education: 2010 MA VT Evaluation research</w:t>
            </w:r>
          </w:p>
          <w:p w14:paraId="38B80884" w14:textId="7F971B0A" w:rsidR="00DE42A0" w:rsidRPr="00A82323" w:rsidRDefault="00FE781D" w:rsidP="00FE781D">
            <w:pPr>
              <w:rPr>
                <w:b/>
              </w:rPr>
            </w:pPr>
            <w:r w:rsidRPr="00A82323">
              <w:t>Kitchen faucet aerator: FR, TRM v 7 PY9; SO, PY9 and CY2018 customer survey</w:t>
            </w:r>
            <w:r>
              <w:t xml:space="preserve"> </w:t>
            </w:r>
          </w:p>
        </w:tc>
      </w:tr>
    </w:tbl>
    <w:p w14:paraId="64884143" w14:textId="51C460CF" w:rsidR="00F24372" w:rsidRPr="00F24372" w:rsidRDefault="499EE1CA" w:rsidP="003019FA">
      <w:pPr>
        <w:pStyle w:val="TableFigureSource"/>
      </w:pPr>
      <w:r w:rsidRPr="4BFE2687">
        <w:rPr>
          <w:rFonts w:eastAsia="Arial" w:cs="Arial"/>
          <w:iCs/>
          <w:color w:val="000000" w:themeColor="text1"/>
          <w:szCs w:val="18"/>
          <w:lang w:val="en-US"/>
        </w:rPr>
        <w:lastRenderedPageBreak/>
        <w:t xml:space="preserve">Source: </w:t>
      </w:r>
      <w:hyperlink r:id="rId14" w:history="1">
        <w:r w:rsidR="00F5155F" w:rsidRPr="00432F22">
          <w:rPr>
            <w:rStyle w:val="Hyperlink"/>
            <w:sz w:val="18"/>
          </w:rPr>
          <w:t>https://www.ilsag.info/wp-content/uploads/ComEd-NTG-CY2023-Recommendations-Final-2022-09-30.xlsx</w:t>
        </w:r>
      </w:hyperlink>
      <w:r w:rsidR="00F5155F">
        <w:t xml:space="preserve"> </w:t>
      </w:r>
    </w:p>
    <w:p w14:paraId="7638AAA9" w14:textId="7FA2300D" w:rsidR="4BFE2687" w:rsidRDefault="4BFE2687" w:rsidP="4BFE2687">
      <w:pPr>
        <w:pStyle w:val="BodyText"/>
      </w:pPr>
    </w:p>
    <w:sectPr w:rsidR="4BFE2687" w:rsidSect="00914C73">
      <w:headerReference w:type="default" r:id="rId15"/>
      <w:headerReference w:type="first" r:id="rId16"/>
      <w:pgSz w:w="12240" w:h="15840" w:code="1"/>
      <w:pgMar w:top="144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622C" w14:textId="77777777" w:rsidR="007A1A85" w:rsidRDefault="007A1A85">
      <w:r>
        <w:separator/>
      </w:r>
    </w:p>
  </w:endnote>
  <w:endnote w:type="continuationSeparator" w:id="0">
    <w:p w14:paraId="4D5D28EA" w14:textId="77777777" w:rsidR="007A1A85" w:rsidRDefault="007A1A85">
      <w:r>
        <w:continuationSeparator/>
      </w:r>
    </w:p>
  </w:endnote>
  <w:endnote w:type="continuationNotice" w:id="1">
    <w:p w14:paraId="75795AF1" w14:textId="77777777" w:rsidR="007A1A85" w:rsidRDefault="007A1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9959" w14:textId="77777777" w:rsidR="007A1A85" w:rsidRDefault="007A1A85">
      <w:r>
        <w:separator/>
      </w:r>
    </w:p>
  </w:footnote>
  <w:footnote w:type="continuationSeparator" w:id="0">
    <w:p w14:paraId="7A5C31A8" w14:textId="77777777" w:rsidR="007A1A85" w:rsidRDefault="007A1A85">
      <w:r>
        <w:continuationSeparator/>
      </w:r>
    </w:p>
  </w:footnote>
  <w:footnote w:type="continuationNotice" w:id="1">
    <w:p w14:paraId="53D5A5AE" w14:textId="77777777" w:rsidR="007A1A85" w:rsidRDefault="007A1A85"/>
  </w:footnote>
  <w:footnote w:id="2">
    <w:p w14:paraId="49586FB8" w14:textId="28F68CDF" w:rsidR="0062159D" w:rsidRPr="0062159D" w:rsidRDefault="0062159D">
      <w:pPr>
        <w:pStyle w:val="FootnoteText"/>
        <w:rPr>
          <w:lang w:val="en-US"/>
        </w:rPr>
      </w:pPr>
      <w:r>
        <w:rPr>
          <w:rStyle w:val="FootnoteReference"/>
        </w:rPr>
        <w:footnoteRef/>
      </w:r>
      <w:r>
        <w:t xml:space="preserve"> </w:t>
      </w:r>
      <w:r>
        <w:rPr>
          <w:lang w:val="en-US"/>
        </w:rPr>
        <w:t xml:space="preserve">Source: ComEd Single Family Upgrades CY2023 Impact Data 2024-04-23 Final. </w:t>
      </w:r>
    </w:p>
  </w:footnote>
  <w:footnote w:id="3">
    <w:p w14:paraId="0E078C11" w14:textId="492B4E05" w:rsidR="00CA54B1" w:rsidRPr="00CA54B1" w:rsidRDefault="00CA54B1">
      <w:pPr>
        <w:pStyle w:val="FootnoteText"/>
        <w:rPr>
          <w:lang w:val="en-US"/>
        </w:rPr>
      </w:pPr>
      <w:r>
        <w:rPr>
          <w:rStyle w:val="FootnoteReference"/>
        </w:rPr>
        <w:footnoteRef/>
      </w:r>
      <w:r>
        <w:t xml:space="preserve"> </w:t>
      </w:r>
      <w:r w:rsidR="00D7688C">
        <w:t xml:space="preserve">Does not include measures for which the TRM </w:t>
      </w:r>
      <w:r w:rsidR="00771796">
        <w:t xml:space="preserve">currently </w:t>
      </w:r>
      <w:r w:rsidR="00354F2E">
        <w:t>indicates a deemed free ridership score of 0</w:t>
      </w:r>
      <w:r w:rsidR="003E75DF">
        <w:t>. This includes bathroom aerator, kitchen aerator,</w:t>
      </w:r>
      <w:r w:rsidR="00354F2E">
        <w:t xml:space="preserve"> </w:t>
      </w:r>
      <w:r w:rsidR="001C5EEE">
        <w:t xml:space="preserve">and stationary showerhead. </w:t>
      </w:r>
      <w:r w:rsidR="00434295">
        <w:t xml:space="preserve">This also does not include advanced thermostat which is based on </w:t>
      </w:r>
      <w:r w:rsidR="007107C4">
        <w:t xml:space="preserve">default NTG values for cooling (0.80) and heating (0.90). </w:t>
      </w:r>
    </w:p>
  </w:footnote>
  <w:footnote w:id="4">
    <w:p w14:paraId="0C417792" w14:textId="102D0F8F" w:rsidR="009707D8" w:rsidRPr="009707D8" w:rsidRDefault="009707D8">
      <w:pPr>
        <w:pStyle w:val="FootnoteText"/>
        <w:rPr>
          <w:lang w:val="en-US"/>
        </w:rPr>
      </w:pPr>
      <w:r>
        <w:rPr>
          <w:rStyle w:val="FootnoteReference"/>
        </w:rPr>
        <w:footnoteRef/>
      </w:r>
      <w:r>
        <w:t xml:space="preserve"> </w:t>
      </w:r>
      <w:r>
        <w:rPr>
          <w:lang w:val="en-US"/>
        </w:rPr>
        <w:t xml:space="preserve">Incentive provided as an e-gift card </w:t>
      </w:r>
      <w:r w:rsidR="00E91766">
        <w:rPr>
          <w:lang w:val="en-US"/>
        </w:rPr>
        <w:t xml:space="preserve">through Tango, an incentive provision platform. Qualification for the survey </w:t>
      </w:r>
      <w:r w:rsidR="00761745">
        <w:rPr>
          <w:lang w:val="en-US"/>
        </w:rPr>
        <w:t xml:space="preserve">included answering the initial screener </w:t>
      </w:r>
      <w:r w:rsidR="00D45C16">
        <w:rPr>
          <w:lang w:val="en-US"/>
        </w:rPr>
        <w:t>in the affirmative (</w:t>
      </w:r>
      <w:r w:rsidR="00A30FFB">
        <w:rPr>
          <w:lang w:val="en-US"/>
        </w:rPr>
        <w:t>establishing that they participated in the program</w:t>
      </w:r>
      <w:r w:rsidR="00052E4E">
        <w:rPr>
          <w:lang w:val="en-US"/>
        </w:rPr>
        <w:t xml:space="preserve"> in </w:t>
      </w:r>
      <w:r w:rsidR="00E43F0C">
        <w:rPr>
          <w:lang w:val="en-US"/>
        </w:rPr>
        <w:t xml:space="preserve">Month and Year based on program tracking data). </w:t>
      </w:r>
    </w:p>
  </w:footnote>
  <w:footnote w:id="5">
    <w:p w14:paraId="4B21E5C5" w14:textId="28C4ACE3" w:rsidR="003517AE" w:rsidRPr="003517AE" w:rsidRDefault="003517AE">
      <w:pPr>
        <w:pStyle w:val="FootnoteText"/>
        <w:rPr>
          <w:lang w:val="en-US"/>
        </w:rPr>
      </w:pPr>
      <w:r>
        <w:rPr>
          <w:rStyle w:val="FootnoteReference"/>
        </w:rPr>
        <w:footnoteRef/>
      </w:r>
      <w:r>
        <w:t xml:space="preserve"> </w:t>
      </w:r>
      <w:r>
        <w:rPr>
          <w:lang w:val="en-US"/>
        </w:rPr>
        <w:t>Eight respondents not included in the analyzed completes include</w:t>
      </w:r>
      <w:r w:rsidR="000E395E">
        <w:rPr>
          <w:lang w:val="en-US"/>
        </w:rPr>
        <w:t xml:space="preserve"> those </w:t>
      </w:r>
      <w:r w:rsidR="004A1F52">
        <w:rPr>
          <w:lang w:val="en-US"/>
        </w:rPr>
        <w:t>who indicated they received none of the measures</w:t>
      </w:r>
      <w:r w:rsidR="000B287A">
        <w:rPr>
          <w:lang w:val="en-US"/>
        </w:rPr>
        <w:t xml:space="preserve"> (1)</w:t>
      </w:r>
      <w:r w:rsidR="004A1F52">
        <w:rPr>
          <w:lang w:val="en-US"/>
        </w:rPr>
        <w:t xml:space="preserve">, </w:t>
      </w:r>
      <w:r w:rsidR="000B287A">
        <w:rPr>
          <w:lang w:val="en-US"/>
        </w:rPr>
        <w:t xml:space="preserve">those </w:t>
      </w:r>
      <w:r w:rsidR="002F0101">
        <w:rPr>
          <w:lang w:val="en-US"/>
        </w:rPr>
        <w:t>who had since removed the measures and were not asked free ridership questions</w:t>
      </w:r>
      <w:r w:rsidR="000B287A">
        <w:rPr>
          <w:lang w:val="en-US"/>
        </w:rPr>
        <w:t xml:space="preserve"> (4), and three partials that did not answer the required free ridership questions. </w:t>
      </w:r>
      <w:r w:rsidR="00E33074">
        <w:rPr>
          <w:lang w:val="en-US"/>
        </w:rPr>
        <w:t xml:space="preserve">The verification question was not asked for respondents who received a smart socket, therefore the evaluation team assumed that all respondents who received that measure category and answered the corresponding </w:t>
      </w:r>
      <w:proofErr w:type="spellStart"/>
      <w:r w:rsidR="00E33074">
        <w:rPr>
          <w:lang w:val="en-US"/>
        </w:rPr>
        <w:t>freeridership</w:t>
      </w:r>
      <w:proofErr w:type="spellEnd"/>
      <w:r w:rsidR="00E33074">
        <w:rPr>
          <w:lang w:val="en-US"/>
        </w:rPr>
        <w:t xml:space="preserve"> questions had installed the measure.</w:t>
      </w:r>
    </w:p>
  </w:footnote>
  <w:footnote w:id="6">
    <w:p w14:paraId="5DC91293" w14:textId="7F68D9ED" w:rsidR="00F3521E" w:rsidRPr="00F3521E" w:rsidRDefault="00F3521E">
      <w:pPr>
        <w:pStyle w:val="FootnoteText"/>
        <w:rPr>
          <w:lang w:val="en-US"/>
        </w:rPr>
      </w:pPr>
      <w:r>
        <w:rPr>
          <w:rStyle w:val="FootnoteReference"/>
        </w:rPr>
        <w:footnoteRef/>
      </w:r>
      <w:r>
        <w:t xml:space="preserve"> </w:t>
      </w:r>
      <w:r>
        <w:rPr>
          <w:lang w:val="en-US"/>
        </w:rPr>
        <w:t xml:space="preserve">Note: Energy Efficiency Service Providers (EESP) were not surveyed as these entities play little to no role in the delivery of this program component. </w:t>
      </w:r>
    </w:p>
  </w:footnote>
  <w:footnote w:id="7">
    <w:p w14:paraId="4D73846E" w14:textId="15F8670E" w:rsidR="000A770B" w:rsidRPr="000A770B" w:rsidRDefault="000A770B">
      <w:pPr>
        <w:pStyle w:val="FootnoteText"/>
        <w:rPr>
          <w:lang w:val="en-US"/>
        </w:rPr>
      </w:pPr>
      <w:r>
        <w:rPr>
          <w:rStyle w:val="FootnoteReference"/>
        </w:rPr>
        <w:footnoteRef/>
      </w:r>
      <w:r>
        <w:t xml:space="preserve"> </w:t>
      </w:r>
      <w:r>
        <w:rPr>
          <w:lang w:val="en-US"/>
        </w:rPr>
        <w:t xml:space="preserve">As indicated in IL-TRM, v12, Volume </w:t>
      </w:r>
      <w:r w:rsidR="00DC085A">
        <w:rPr>
          <w:lang w:val="en-US"/>
        </w:rPr>
        <w:t>3</w:t>
      </w:r>
      <w:r w:rsidR="00F1469D">
        <w:rPr>
          <w:lang w:val="en-US"/>
        </w:rPr>
        <w:t xml:space="preserve">, Sections 5.4.4 (Low Flow Faucet Aerators) </w:t>
      </w:r>
      <w:r w:rsidR="00AE7BEB">
        <w:rPr>
          <w:lang w:val="en-US"/>
        </w:rPr>
        <w:t xml:space="preserve">and 5.4.5 (Low Flow Showerheads).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08C" w14:textId="2284C14D" w:rsidR="002A2FF5" w:rsidRPr="00322B02" w:rsidRDefault="0042619C">
    <w:pPr>
      <w:pStyle w:val="Header"/>
      <w:rPr>
        <w:rFonts w:cs="Arial"/>
      </w:rPr>
    </w:pPr>
    <w:r>
      <w:rPr>
        <w:rFonts w:cs="Arial"/>
        <w:bCs/>
      </w:rPr>
      <w:t>Net-to-Gross Research R</w:t>
    </w:r>
    <w:r w:rsidR="00933534">
      <w:rPr>
        <w:rFonts w:cs="Arial"/>
        <w:bCs/>
      </w:rPr>
      <w:t xml:space="preserve">esults </w:t>
    </w:r>
    <w:r w:rsidR="00643EDF">
      <w:rPr>
        <w:rFonts w:cs="Arial"/>
        <w:bCs/>
      </w:rPr>
      <w:t xml:space="preserve">for the ComEd </w:t>
    </w:r>
    <w:r w:rsidR="0032699A">
      <w:rPr>
        <w:rFonts w:cs="Arial"/>
        <w:bCs/>
      </w:rPr>
      <w:t>Single</w:t>
    </w:r>
    <w:r w:rsidR="002F604C">
      <w:rPr>
        <w:rFonts w:cs="Arial"/>
        <w:bCs/>
      </w:rPr>
      <w:t>-</w:t>
    </w:r>
    <w:r w:rsidR="0032699A">
      <w:rPr>
        <w:rFonts w:cs="Arial"/>
        <w:bCs/>
      </w:rPr>
      <w:t>Family Upgrades Market Rate</w:t>
    </w:r>
    <w:r w:rsidR="00E10F21">
      <w:rPr>
        <w:rFonts w:cs="Arial"/>
        <w:bCs/>
      </w:rPr>
      <w:t xml:space="preserve"> </w:t>
    </w:r>
    <w:r w:rsidR="00521010">
      <w:rPr>
        <w:rFonts w:cs="Arial"/>
        <w:bCs/>
      </w:rPr>
      <w:t>Program</w:t>
    </w:r>
  </w:p>
  <w:p w14:paraId="786C3C30" w14:textId="77777777" w:rsidR="002A2FF5" w:rsidRPr="00322B02" w:rsidRDefault="002A2FF5">
    <w:pPr>
      <w:pStyle w:val="Header"/>
      <w:rPr>
        <w:rFonts w:cs="Arial"/>
        <w:noProof/>
      </w:rPr>
    </w:pPr>
    <w:r w:rsidRPr="00322B02">
      <w:rPr>
        <w:rFonts w:cs="Arial"/>
      </w:rPr>
      <w:t xml:space="preserve">Page </w:t>
    </w:r>
    <w:r w:rsidRPr="00322B02">
      <w:rPr>
        <w:rFonts w:cs="Arial"/>
      </w:rPr>
      <w:fldChar w:fldCharType="begin"/>
    </w:r>
    <w:r w:rsidRPr="00322B02">
      <w:rPr>
        <w:rFonts w:cs="Arial"/>
      </w:rPr>
      <w:instrText xml:space="preserve"> PAGE   \* MERGEFORMAT </w:instrText>
    </w:r>
    <w:r w:rsidRPr="00322B02">
      <w:rPr>
        <w:rFonts w:cs="Arial"/>
      </w:rPr>
      <w:fldChar w:fldCharType="separate"/>
    </w:r>
    <w:r w:rsidRPr="00322B02">
      <w:rPr>
        <w:rFonts w:cs="Arial"/>
        <w:noProof/>
      </w:rPr>
      <w:t>1</w:t>
    </w:r>
    <w:r w:rsidRPr="00322B02">
      <w:rPr>
        <w:rFonts w:cs="Arial"/>
        <w:noProof/>
      </w:rPr>
      <w:fldChar w:fldCharType="end"/>
    </w:r>
  </w:p>
  <w:p w14:paraId="6B4DFBC4" w14:textId="7DFE34F7" w:rsidR="002A2FF5" w:rsidRPr="00322B02" w:rsidRDefault="00FC78DE">
    <w:pPr>
      <w:pStyle w:val="Header"/>
      <w:rPr>
        <w:rFonts w:cs="Arial"/>
      </w:rPr>
    </w:pPr>
    <w:r w:rsidRPr="00E10F21">
      <w:rPr>
        <w:rFonts w:cs="Arial"/>
      </w:rPr>
      <w:t xml:space="preserve">August </w:t>
    </w:r>
    <w:r w:rsidR="00794907">
      <w:rPr>
        <w:rFonts w:cs="Arial"/>
      </w:rPr>
      <w:t>2</w:t>
    </w:r>
    <w:r w:rsidR="00F74787">
      <w:rPr>
        <w:rFonts w:cs="Arial"/>
      </w:rPr>
      <w:t>8</w:t>
    </w:r>
    <w:r w:rsidR="006E1255" w:rsidRPr="00E10F21">
      <w:rPr>
        <w:rFonts w:cs="Arial"/>
      </w:rPr>
      <w:t>,</w:t>
    </w:r>
    <w:r w:rsidR="006E1255">
      <w:rPr>
        <w:rFonts w:cs="Arial"/>
      </w:rPr>
      <w:t xml:space="preserve"> 20</w:t>
    </w:r>
    <w:r w:rsidR="0075354F">
      <w:rPr>
        <w:rFonts w:cs="Arial"/>
      </w:rPr>
      <w:t>2</w:t>
    </w:r>
    <w:r w:rsidR="00794907">
      <w:rPr>
        <w:rFonts w:cs="Arial"/>
      </w:rPr>
      <w:t>4</w:t>
    </w:r>
  </w:p>
  <w:p w14:paraId="29C071A2" w14:textId="77777777" w:rsidR="002A2FF5" w:rsidRDefault="002A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2E63" w14:textId="77777777" w:rsidR="002A2FF5" w:rsidRDefault="002A7750" w:rsidP="002A7750">
    <w:pPr>
      <w:pStyle w:val="Header"/>
    </w:pPr>
    <w:r>
      <w:rPr>
        <w:noProof/>
      </w:rPr>
      <w:drawing>
        <wp:inline distT="0" distB="0" distL="0" distR="0" wp14:anchorId="723F689C" wp14:editId="059D2AAD">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51B75FA9" w14:textId="77777777" w:rsidR="00631019" w:rsidRDefault="00631019" w:rsidP="002A7750">
    <w:pPr>
      <w:pStyle w:val="Header"/>
    </w:pPr>
  </w:p>
  <w:p w14:paraId="02DDAC1E"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65179FF"/>
    <w:multiLevelType w:val="multilevel"/>
    <w:tmpl w:val="F516E1EE"/>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3"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4"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8"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4"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6"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7"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39"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0"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3"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4"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1483355244">
    <w:abstractNumId w:val="42"/>
  </w:num>
  <w:num w:numId="2" w16cid:durableId="1869173779">
    <w:abstractNumId w:val="36"/>
  </w:num>
  <w:num w:numId="3" w16cid:durableId="859201889">
    <w:abstractNumId w:val="33"/>
  </w:num>
  <w:num w:numId="4" w16cid:durableId="2029603992">
    <w:abstractNumId w:val="35"/>
  </w:num>
  <w:num w:numId="5" w16cid:durableId="210072983">
    <w:abstractNumId w:val="13"/>
  </w:num>
  <w:num w:numId="6" w16cid:durableId="348988727">
    <w:abstractNumId w:val="11"/>
  </w:num>
  <w:num w:numId="7" w16cid:durableId="1084300740">
    <w:abstractNumId w:val="10"/>
  </w:num>
  <w:num w:numId="8" w16cid:durableId="530186297">
    <w:abstractNumId w:val="18"/>
  </w:num>
  <w:num w:numId="9" w16cid:durableId="1328441675">
    <w:abstractNumId w:val="34"/>
  </w:num>
  <w:num w:numId="10" w16cid:durableId="906258791">
    <w:abstractNumId w:val="32"/>
  </w:num>
  <w:num w:numId="11" w16cid:durableId="1878203308">
    <w:abstractNumId w:val="15"/>
  </w:num>
  <w:num w:numId="12" w16cid:durableId="1290546348">
    <w:abstractNumId w:val="29"/>
  </w:num>
  <w:num w:numId="13" w16cid:durableId="713506882">
    <w:abstractNumId w:val="23"/>
  </w:num>
  <w:num w:numId="14" w16cid:durableId="666713806">
    <w:abstractNumId w:val="41"/>
  </w:num>
  <w:num w:numId="15" w16cid:durableId="1328098144">
    <w:abstractNumId w:val="20"/>
  </w:num>
  <w:num w:numId="16" w16cid:durableId="44761201">
    <w:abstractNumId w:val="38"/>
  </w:num>
  <w:num w:numId="17" w16cid:durableId="633368884">
    <w:abstractNumId w:val="37"/>
  </w:num>
  <w:num w:numId="18" w16cid:durableId="923490187">
    <w:abstractNumId w:val="9"/>
  </w:num>
  <w:num w:numId="19" w16cid:durableId="47653422">
    <w:abstractNumId w:val="7"/>
  </w:num>
  <w:num w:numId="20" w16cid:durableId="2121945081">
    <w:abstractNumId w:val="6"/>
  </w:num>
  <w:num w:numId="21" w16cid:durableId="408772495">
    <w:abstractNumId w:val="5"/>
  </w:num>
  <w:num w:numId="22" w16cid:durableId="1935942095">
    <w:abstractNumId w:val="4"/>
  </w:num>
  <w:num w:numId="23" w16cid:durableId="1543518075">
    <w:abstractNumId w:val="8"/>
  </w:num>
  <w:num w:numId="24" w16cid:durableId="1727413684">
    <w:abstractNumId w:val="3"/>
  </w:num>
  <w:num w:numId="25" w16cid:durableId="1864511967">
    <w:abstractNumId w:val="2"/>
  </w:num>
  <w:num w:numId="26" w16cid:durableId="107741497">
    <w:abstractNumId w:val="1"/>
  </w:num>
  <w:num w:numId="27" w16cid:durableId="1330324531">
    <w:abstractNumId w:val="0"/>
  </w:num>
  <w:num w:numId="28" w16cid:durableId="1279070693">
    <w:abstractNumId w:val="43"/>
  </w:num>
  <w:num w:numId="29" w16cid:durableId="1545410615">
    <w:abstractNumId w:val="44"/>
  </w:num>
  <w:num w:numId="30" w16cid:durableId="115299956">
    <w:abstractNumId w:val="19"/>
  </w:num>
  <w:num w:numId="31" w16cid:durableId="1034113672">
    <w:abstractNumId w:val="28"/>
  </w:num>
  <w:num w:numId="32" w16cid:durableId="433522546">
    <w:abstractNumId w:val="30"/>
  </w:num>
  <w:num w:numId="33" w16cid:durableId="1644508123">
    <w:abstractNumId w:val="39"/>
  </w:num>
  <w:num w:numId="34" w16cid:durableId="942304545">
    <w:abstractNumId w:val="21"/>
  </w:num>
  <w:num w:numId="35" w16cid:durableId="2009408901">
    <w:abstractNumId w:val="26"/>
  </w:num>
  <w:num w:numId="36" w16cid:durableId="1871533679">
    <w:abstractNumId w:val="27"/>
  </w:num>
  <w:num w:numId="37" w16cid:durableId="1823502300">
    <w:abstractNumId w:val="25"/>
  </w:num>
  <w:num w:numId="38" w16cid:durableId="795299336">
    <w:abstractNumId w:val="16"/>
  </w:num>
  <w:num w:numId="39" w16cid:durableId="927277364">
    <w:abstractNumId w:val="40"/>
  </w:num>
  <w:num w:numId="40" w16cid:durableId="1469086226">
    <w:abstractNumId w:val="17"/>
  </w:num>
  <w:num w:numId="41" w16cid:durableId="230505855">
    <w:abstractNumId w:val="24"/>
  </w:num>
  <w:num w:numId="42" w16cid:durableId="987368396">
    <w:abstractNumId w:val="22"/>
  </w:num>
  <w:num w:numId="43" w16cid:durableId="1644234234">
    <w:abstractNumId w:val="14"/>
  </w:num>
  <w:num w:numId="44" w16cid:durableId="1721781380">
    <w:abstractNumId w:val="31"/>
  </w:num>
  <w:num w:numId="45" w16cid:durableId="1894846969">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7D590C"/>
    <w:rsid w:val="0000025E"/>
    <w:rsid w:val="00000F04"/>
    <w:rsid w:val="00001948"/>
    <w:rsid w:val="00001D74"/>
    <w:rsid w:val="0000322C"/>
    <w:rsid w:val="000051C8"/>
    <w:rsid w:val="00006D4F"/>
    <w:rsid w:val="000076D2"/>
    <w:rsid w:val="00007823"/>
    <w:rsid w:val="00007C30"/>
    <w:rsid w:val="00011856"/>
    <w:rsid w:val="0001296E"/>
    <w:rsid w:val="00013D1D"/>
    <w:rsid w:val="000148DC"/>
    <w:rsid w:val="00014ECE"/>
    <w:rsid w:val="000157F9"/>
    <w:rsid w:val="000162B6"/>
    <w:rsid w:val="00016AAE"/>
    <w:rsid w:val="00020331"/>
    <w:rsid w:val="00020CA0"/>
    <w:rsid w:val="000222C1"/>
    <w:rsid w:val="00022963"/>
    <w:rsid w:val="0002316D"/>
    <w:rsid w:val="00023581"/>
    <w:rsid w:val="00023D0C"/>
    <w:rsid w:val="000245F7"/>
    <w:rsid w:val="00024A7F"/>
    <w:rsid w:val="000253AB"/>
    <w:rsid w:val="00025E73"/>
    <w:rsid w:val="00026104"/>
    <w:rsid w:val="000268CC"/>
    <w:rsid w:val="00026BD9"/>
    <w:rsid w:val="00027A63"/>
    <w:rsid w:val="00030E3E"/>
    <w:rsid w:val="00031772"/>
    <w:rsid w:val="00032256"/>
    <w:rsid w:val="00032A54"/>
    <w:rsid w:val="00033207"/>
    <w:rsid w:val="000332C6"/>
    <w:rsid w:val="00033C1A"/>
    <w:rsid w:val="000343F5"/>
    <w:rsid w:val="00034758"/>
    <w:rsid w:val="00034899"/>
    <w:rsid w:val="00035163"/>
    <w:rsid w:val="000358FA"/>
    <w:rsid w:val="00035C53"/>
    <w:rsid w:val="00037191"/>
    <w:rsid w:val="00037436"/>
    <w:rsid w:val="000400A4"/>
    <w:rsid w:val="00040A57"/>
    <w:rsid w:val="00040B92"/>
    <w:rsid w:val="00040DCD"/>
    <w:rsid w:val="000411AF"/>
    <w:rsid w:val="00041DBE"/>
    <w:rsid w:val="000427D4"/>
    <w:rsid w:val="00042D87"/>
    <w:rsid w:val="00043287"/>
    <w:rsid w:val="0004343E"/>
    <w:rsid w:val="00044864"/>
    <w:rsid w:val="00045D50"/>
    <w:rsid w:val="00047047"/>
    <w:rsid w:val="000473F9"/>
    <w:rsid w:val="000477B9"/>
    <w:rsid w:val="000477EB"/>
    <w:rsid w:val="000478E4"/>
    <w:rsid w:val="00050476"/>
    <w:rsid w:val="000504BD"/>
    <w:rsid w:val="00050557"/>
    <w:rsid w:val="00052075"/>
    <w:rsid w:val="00052E18"/>
    <w:rsid w:val="00052E4E"/>
    <w:rsid w:val="000533EB"/>
    <w:rsid w:val="00053BD2"/>
    <w:rsid w:val="000542F3"/>
    <w:rsid w:val="00055D32"/>
    <w:rsid w:val="0006111E"/>
    <w:rsid w:val="0006196E"/>
    <w:rsid w:val="0006208D"/>
    <w:rsid w:val="00062178"/>
    <w:rsid w:val="00062E1F"/>
    <w:rsid w:val="00064586"/>
    <w:rsid w:val="00064B2F"/>
    <w:rsid w:val="00064B3B"/>
    <w:rsid w:val="0006517A"/>
    <w:rsid w:val="00067A3D"/>
    <w:rsid w:val="000701F2"/>
    <w:rsid w:val="0007082B"/>
    <w:rsid w:val="00070B61"/>
    <w:rsid w:val="00070DC3"/>
    <w:rsid w:val="0007146F"/>
    <w:rsid w:val="00071942"/>
    <w:rsid w:val="00071D01"/>
    <w:rsid w:val="00073D7C"/>
    <w:rsid w:val="00077641"/>
    <w:rsid w:val="00080AAF"/>
    <w:rsid w:val="00080E8C"/>
    <w:rsid w:val="000819A8"/>
    <w:rsid w:val="00082210"/>
    <w:rsid w:val="00082DA9"/>
    <w:rsid w:val="00083272"/>
    <w:rsid w:val="000834F0"/>
    <w:rsid w:val="00083A17"/>
    <w:rsid w:val="00083B73"/>
    <w:rsid w:val="00084FF5"/>
    <w:rsid w:val="00085E71"/>
    <w:rsid w:val="000904DC"/>
    <w:rsid w:val="000917DF"/>
    <w:rsid w:val="00094668"/>
    <w:rsid w:val="000952F9"/>
    <w:rsid w:val="0009602B"/>
    <w:rsid w:val="000972A9"/>
    <w:rsid w:val="00097701"/>
    <w:rsid w:val="00097998"/>
    <w:rsid w:val="000A03B3"/>
    <w:rsid w:val="000A0462"/>
    <w:rsid w:val="000A1077"/>
    <w:rsid w:val="000A3784"/>
    <w:rsid w:val="000A38CE"/>
    <w:rsid w:val="000A5067"/>
    <w:rsid w:val="000A5605"/>
    <w:rsid w:val="000A58F0"/>
    <w:rsid w:val="000A68EA"/>
    <w:rsid w:val="000A6ACA"/>
    <w:rsid w:val="000A74D5"/>
    <w:rsid w:val="000A770B"/>
    <w:rsid w:val="000A7D3E"/>
    <w:rsid w:val="000B0E8B"/>
    <w:rsid w:val="000B193C"/>
    <w:rsid w:val="000B287A"/>
    <w:rsid w:val="000B2C2D"/>
    <w:rsid w:val="000B2D1E"/>
    <w:rsid w:val="000B4009"/>
    <w:rsid w:val="000B4B22"/>
    <w:rsid w:val="000B5F16"/>
    <w:rsid w:val="000B6AED"/>
    <w:rsid w:val="000C0C2D"/>
    <w:rsid w:val="000C1A55"/>
    <w:rsid w:val="000C1FA3"/>
    <w:rsid w:val="000C20F4"/>
    <w:rsid w:val="000C244C"/>
    <w:rsid w:val="000C2CB0"/>
    <w:rsid w:val="000C4628"/>
    <w:rsid w:val="000C47DB"/>
    <w:rsid w:val="000C554F"/>
    <w:rsid w:val="000C60CE"/>
    <w:rsid w:val="000C6D87"/>
    <w:rsid w:val="000C7B11"/>
    <w:rsid w:val="000D003D"/>
    <w:rsid w:val="000D30D6"/>
    <w:rsid w:val="000D3754"/>
    <w:rsid w:val="000D42B5"/>
    <w:rsid w:val="000D4FDD"/>
    <w:rsid w:val="000D54AD"/>
    <w:rsid w:val="000D555B"/>
    <w:rsid w:val="000D61AF"/>
    <w:rsid w:val="000D6A34"/>
    <w:rsid w:val="000D6CB8"/>
    <w:rsid w:val="000E00B2"/>
    <w:rsid w:val="000E0EA8"/>
    <w:rsid w:val="000E0FEF"/>
    <w:rsid w:val="000E1089"/>
    <w:rsid w:val="000E2A3A"/>
    <w:rsid w:val="000E323B"/>
    <w:rsid w:val="000E350D"/>
    <w:rsid w:val="000E3703"/>
    <w:rsid w:val="000E3745"/>
    <w:rsid w:val="000E383F"/>
    <w:rsid w:val="000E395E"/>
    <w:rsid w:val="000E50DA"/>
    <w:rsid w:val="000E5A68"/>
    <w:rsid w:val="000E6A80"/>
    <w:rsid w:val="000E6FEF"/>
    <w:rsid w:val="000E7A2B"/>
    <w:rsid w:val="000E7FBC"/>
    <w:rsid w:val="000F06AA"/>
    <w:rsid w:val="000F0F32"/>
    <w:rsid w:val="000F20A3"/>
    <w:rsid w:val="000F2625"/>
    <w:rsid w:val="000F2FAE"/>
    <w:rsid w:val="000F4924"/>
    <w:rsid w:val="000F52ED"/>
    <w:rsid w:val="000F61FB"/>
    <w:rsid w:val="000F6B87"/>
    <w:rsid w:val="000F7AF3"/>
    <w:rsid w:val="00100D0E"/>
    <w:rsid w:val="00102330"/>
    <w:rsid w:val="00102342"/>
    <w:rsid w:val="00102D8C"/>
    <w:rsid w:val="001034EB"/>
    <w:rsid w:val="001039DD"/>
    <w:rsid w:val="00104086"/>
    <w:rsid w:val="00104981"/>
    <w:rsid w:val="00104A39"/>
    <w:rsid w:val="001058A8"/>
    <w:rsid w:val="001061DC"/>
    <w:rsid w:val="00106C4D"/>
    <w:rsid w:val="001102AD"/>
    <w:rsid w:val="001104A9"/>
    <w:rsid w:val="00112C55"/>
    <w:rsid w:val="00112E81"/>
    <w:rsid w:val="00113100"/>
    <w:rsid w:val="00113E9C"/>
    <w:rsid w:val="001167D5"/>
    <w:rsid w:val="0011735F"/>
    <w:rsid w:val="001175D9"/>
    <w:rsid w:val="00117F87"/>
    <w:rsid w:val="0012073B"/>
    <w:rsid w:val="00121991"/>
    <w:rsid w:val="0012306F"/>
    <w:rsid w:val="001230BB"/>
    <w:rsid w:val="00123751"/>
    <w:rsid w:val="00123E79"/>
    <w:rsid w:val="00124F9B"/>
    <w:rsid w:val="00125568"/>
    <w:rsid w:val="001257F7"/>
    <w:rsid w:val="00125D28"/>
    <w:rsid w:val="00126100"/>
    <w:rsid w:val="00126DF0"/>
    <w:rsid w:val="00127E6A"/>
    <w:rsid w:val="00130123"/>
    <w:rsid w:val="00131063"/>
    <w:rsid w:val="001310F8"/>
    <w:rsid w:val="001312C2"/>
    <w:rsid w:val="001325FA"/>
    <w:rsid w:val="001341B2"/>
    <w:rsid w:val="00134F2D"/>
    <w:rsid w:val="00135100"/>
    <w:rsid w:val="001355D0"/>
    <w:rsid w:val="00136519"/>
    <w:rsid w:val="00136A5D"/>
    <w:rsid w:val="00136C06"/>
    <w:rsid w:val="00137B0B"/>
    <w:rsid w:val="00137B53"/>
    <w:rsid w:val="00140209"/>
    <w:rsid w:val="0014083D"/>
    <w:rsid w:val="00140F43"/>
    <w:rsid w:val="001412F5"/>
    <w:rsid w:val="00141862"/>
    <w:rsid w:val="0014274A"/>
    <w:rsid w:val="00142A0D"/>
    <w:rsid w:val="0014341A"/>
    <w:rsid w:val="0014375C"/>
    <w:rsid w:val="00143A8B"/>
    <w:rsid w:val="00144525"/>
    <w:rsid w:val="00145593"/>
    <w:rsid w:val="00146386"/>
    <w:rsid w:val="00146458"/>
    <w:rsid w:val="0014774D"/>
    <w:rsid w:val="00147C23"/>
    <w:rsid w:val="00150284"/>
    <w:rsid w:val="00150326"/>
    <w:rsid w:val="001503E3"/>
    <w:rsid w:val="00150669"/>
    <w:rsid w:val="0015074D"/>
    <w:rsid w:val="0015312F"/>
    <w:rsid w:val="00153DC3"/>
    <w:rsid w:val="00154433"/>
    <w:rsid w:val="00154839"/>
    <w:rsid w:val="001548BC"/>
    <w:rsid w:val="00155BE0"/>
    <w:rsid w:val="00155CAC"/>
    <w:rsid w:val="00155E6A"/>
    <w:rsid w:val="00156450"/>
    <w:rsid w:val="001569A6"/>
    <w:rsid w:val="00160601"/>
    <w:rsid w:val="00160631"/>
    <w:rsid w:val="00160C66"/>
    <w:rsid w:val="00161390"/>
    <w:rsid w:val="001614C5"/>
    <w:rsid w:val="00161B85"/>
    <w:rsid w:val="001622C4"/>
    <w:rsid w:val="00165A6B"/>
    <w:rsid w:val="00167EED"/>
    <w:rsid w:val="00170271"/>
    <w:rsid w:val="00170ADC"/>
    <w:rsid w:val="00172E95"/>
    <w:rsid w:val="00173661"/>
    <w:rsid w:val="00173751"/>
    <w:rsid w:val="001740EB"/>
    <w:rsid w:val="0017412B"/>
    <w:rsid w:val="00175C43"/>
    <w:rsid w:val="00177191"/>
    <w:rsid w:val="001773E9"/>
    <w:rsid w:val="0017765A"/>
    <w:rsid w:val="001806B8"/>
    <w:rsid w:val="00180BEA"/>
    <w:rsid w:val="0018181A"/>
    <w:rsid w:val="0018203B"/>
    <w:rsid w:val="00182717"/>
    <w:rsid w:val="00182B49"/>
    <w:rsid w:val="0018310B"/>
    <w:rsid w:val="00183A8F"/>
    <w:rsid w:val="00184970"/>
    <w:rsid w:val="00184DE7"/>
    <w:rsid w:val="00184F4B"/>
    <w:rsid w:val="00185DE1"/>
    <w:rsid w:val="00186B1B"/>
    <w:rsid w:val="00186E53"/>
    <w:rsid w:val="001877DD"/>
    <w:rsid w:val="0019075B"/>
    <w:rsid w:val="00191C1B"/>
    <w:rsid w:val="00192011"/>
    <w:rsid w:val="001928F2"/>
    <w:rsid w:val="00193511"/>
    <w:rsid w:val="0019364E"/>
    <w:rsid w:val="00193A0A"/>
    <w:rsid w:val="00194779"/>
    <w:rsid w:val="00195704"/>
    <w:rsid w:val="00195E34"/>
    <w:rsid w:val="001974BC"/>
    <w:rsid w:val="001A0C69"/>
    <w:rsid w:val="001A0D87"/>
    <w:rsid w:val="001A0DA7"/>
    <w:rsid w:val="001A217F"/>
    <w:rsid w:val="001A224B"/>
    <w:rsid w:val="001A2B6E"/>
    <w:rsid w:val="001A42B2"/>
    <w:rsid w:val="001A470B"/>
    <w:rsid w:val="001A4CFD"/>
    <w:rsid w:val="001A5731"/>
    <w:rsid w:val="001A578D"/>
    <w:rsid w:val="001A5FEF"/>
    <w:rsid w:val="001A6B2B"/>
    <w:rsid w:val="001A72BA"/>
    <w:rsid w:val="001B0814"/>
    <w:rsid w:val="001B12A5"/>
    <w:rsid w:val="001B1448"/>
    <w:rsid w:val="001B26E6"/>
    <w:rsid w:val="001B2F2B"/>
    <w:rsid w:val="001B3DCC"/>
    <w:rsid w:val="001B4CD9"/>
    <w:rsid w:val="001B638A"/>
    <w:rsid w:val="001B745D"/>
    <w:rsid w:val="001B7667"/>
    <w:rsid w:val="001B7C54"/>
    <w:rsid w:val="001C011B"/>
    <w:rsid w:val="001C0F93"/>
    <w:rsid w:val="001C35DD"/>
    <w:rsid w:val="001C3DE3"/>
    <w:rsid w:val="001C4B46"/>
    <w:rsid w:val="001C5BA2"/>
    <w:rsid w:val="001C5C52"/>
    <w:rsid w:val="001C5EEE"/>
    <w:rsid w:val="001C62EA"/>
    <w:rsid w:val="001C6DB3"/>
    <w:rsid w:val="001C7569"/>
    <w:rsid w:val="001D058D"/>
    <w:rsid w:val="001D18B8"/>
    <w:rsid w:val="001D3D85"/>
    <w:rsid w:val="001D3E90"/>
    <w:rsid w:val="001D4925"/>
    <w:rsid w:val="001D4AE7"/>
    <w:rsid w:val="001D4B4F"/>
    <w:rsid w:val="001D4FF7"/>
    <w:rsid w:val="001D535E"/>
    <w:rsid w:val="001D6A71"/>
    <w:rsid w:val="001D7C97"/>
    <w:rsid w:val="001E0924"/>
    <w:rsid w:val="001E337F"/>
    <w:rsid w:val="001E3885"/>
    <w:rsid w:val="001E496A"/>
    <w:rsid w:val="001E59BF"/>
    <w:rsid w:val="001E6048"/>
    <w:rsid w:val="001E656F"/>
    <w:rsid w:val="001E6849"/>
    <w:rsid w:val="001E7C0F"/>
    <w:rsid w:val="001F0A1F"/>
    <w:rsid w:val="001F0F99"/>
    <w:rsid w:val="001F133D"/>
    <w:rsid w:val="001F1DDE"/>
    <w:rsid w:val="001F2A29"/>
    <w:rsid w:val="001F2F23"/>
    <w:rsid w:val="001F3C4A"/>
    <w:rsid w:val="001F4D0B"/>
    <w:rsid w:val="001F4E73"/>
    <w:rsid w:val="001F5BB7"/>
    <w:rsid w:val="001F662C"/>
    <w:rsid w:val="001F6929"/>
    <w:rsid w:val="0020089C"/>
    <w:rsid w:val="002010E4"/>
    <w:rsid w:val="0020181D"/>
    <w:rsid w:val="00201E1F"/>
    <w:rsid w:val="00202518"/>
    <w:rsid w:val="002025F2"/>
    <w:rsid w:val="002028B8"/>
    <w:rsid w:val="00203B10"/>
    <w:rsid w:val="002040BC"/>
    <w:rsid w:val="0020410C"/>
    <w:rsid w:val="0020416D"/>
    <w:rsid w:val="00204BA0"/>
    <w:rsid w:val="00205537"/>
    <w:rsid w:val="00205B98"/>
    <w:rsid w:val="00207362"/>
    <w:rsid w:val="002074D2"/>
    <w:rsid w:val="00210591"/>
    <w:rsid w:val="00210998"/>
    <w:rsid w:val="002115BE"/>
    <w:rsid w:val="0021166E"/>
    <w:rsid w:val="00212223"/>
    <w:rsid w:val="00212245"/>
    <w:rsid w:val="00212EEA"/>
    <w:rsid w:val="002140BB"/>
    <w:rsid w:val="00215030"/>
    <w:rsid w:val="00215290"/>
    <w:rsid w:val="002154EB"/>
    <w:rsid w:val="00215FA7"/>
    <w:rsid w:val="002178E0"/>
    <w:rsid w:val="00217E20"/>
    <w:rsid w:val="00220BFF"/>
    <w:rsid w:val="00221464"/>
    <w:rsid w:val="00222562"/>
    <w:rsid w:val="00222669"/>
    <w:rsid w:val="00222C3B"/>
    <w:rsid w:val="00223663"/>
    <w:rsid w:val="00225A24"/>
    <w:rsid w:val="00225D01"/>
    <w:rsid w:val="0022676E"/>
    <w:rsid w:val="002268E3"/>
    <w:rsid w:val="00227DF3"/>
    <w:rsid w:val="00230217"/>
    <w:rsid w:val="0023080C"/>
    <w:rsid w:val="002316D2"/>
    <w:rsid w:val="00232399"/>
    <w:rsid w:val="00232624"/>
    <w:rsid w:val="0023376C"/>
    <w:rsid w:val="00234155"/>
    <w:rsid w:val="002342F6"/>
    <w:rsid w:val="00234E8D"/>
    <w:rsid w:val="00234F44"/>
    <w:rsid w:val="0023560C"/>
    <w:rsid w:val="00236913"/>
    <w:rsid w:val="00236C28"/>
    <w:rsid w:val="00237C4F"/>
    <w:rsid w:val="00237CE4"/>
    <w:rsid w:val="00237F5F"/>
    <w:rsid w:val="002402BF"/>
    <w:rsid w:val="00240BE4"/>
    <w:rsid w:val="00240DE2"/>
    <w:rsid w:val="002415AD"/>
    <w:rsid w:val="0024227A"/>
    <w:rsid w:val="00242A18"/>
    <w:rsid w:val="002434A9"/>
    <w:rsid w:val="00243C59"/>
    <w:rsid w:val="00243DAF"/>
    <w:rsid w:val="0024449E"/>
    <w:rsid w:val="002446C7"/>
    <w:rsid w:val="002448FB"/>
    <w:rsid w:val="00244A5B"/>
    <w:rsid w:val="002460D7"/>
    <w:rsid w:val="00246FC7"/>
    <w:rsid w:val="00250496"/>
    <w:rsid w:val="00250608"/>
    <w:rsid w:val="00250EE1"/>
    <w:rsid w:val="00251DAF"/>
    <w:rsid w:val="00251EA6"/>
    <w:rsid w:val="00252357"/>
    <w:rsid w:val="00252CCD"/>
    <w:rsid w:val="00252DAA"/>
    <w:rsid w:val="0025327F"/>
    <w:rsid w:val="00253C2F"/>
    <w:rsid w:val="00254446"/>
    <w:rsid w:val="00254CFC"/>
    <w:rsid w:val="00254D8C"/>
    <w:rsid w:val="00256698"/>
    <w:rsid w:val="00260448"/>
    <w:rsid w:val="00260BB4"/>
    <w:rsid w:val="00263755"/>
    <w:rsid w:val="00263D19"/>
    <w:rsid w:val="00264A09"/>
    <w:rsid w:val="00265141"/>
    <w:rsid w:val="00265FB9"/>
    <w:rsid w:val="002660AF"/>
    <w:rsid w:val="00267573"/>
    <w:rsid w:val="00270082"/>
    <w:rsid w:val="00271679"/>
    <w:rsid w:val="00271C00"/>
    <w:rsid w:val="002744EA"/>
    <w:rsid w:val="00275B75"/>
    <w:rsid w:val="00275CAC"/>
    <w:rsid w:val="00275ED8"/>
    <w:rsid w:val="0027679C"/>
    <w:rsid w:val="00277450"/>
    <w:rsid w:val="00277780"/>
    <w:rsid w:val="00280278"/>
    <w:rsid w:val="0028075D"/>
    <w:rsid w:val="00280A05"/>
    <w:rsid w:val="00281224"/>
    <w:rsid w:val="00282DA5"/>
    <w:rsid w:val="002844C7"/>
    <w:rsid w:val="00285380"/>
    <w:rsid w:val="00285D33"/>
    <w:rsid w:val="00285F44"/>
    <w:rsid w:val="00286A20"/>
    <w:rsid w:val="0029067C"/>
    <w:rsid w:val="00291A7F"/>
    <w:rsid w:val="0029250B"/>
    <w:rsid w:val="0029263A"/>
    <w:rsid w:val="00292B76"/>
    <w:rsid w:val="00293594"/>
    <w:rsid w:val="002937CE"/>
    <w:rsid w:val="0029447A"/>
    <w:rsid w:val="0029544E"/>
    <w:rsid w:val="00296351"/>
    <w:rsid w:val="002A0DB0"/>
    <w:rsid w:val="002A1C09"/>
    <w:rsid w:val="002A1C29"/>
    <w:rsid w:val="002A2726"/>
    <w:rsid w:val="002A27E4"/>
    <w:rsid w:val="002A2E7B"/>
    <w:rsid w:val="002A2FF5"/>
    <w:rsid w:val="002A3A54"/>
    <w:rsid w:val="002A3E37"/>
    <w:rsid w:val="002A46A1"/>
    <w:rsid w:val="002A4A6F"/>
    <w:rsid w:val="002A54AA"/>
    <w:rsid w:val="002A6AF2"/>
    <w:rsid w:val="002A7750"/>
    <w:rsid w:val="002A7A23"/>
    <w:rsid w:val="002B0A82"/>
    <w:rsid w:val="002B0BEC"/>
    <w:rsid w:val="002B0DD3"/>
    <w:rsid w:val="002B169E"/>
    <w:rsid w:val="002B1F13"/>
    <w:rsid w:val="002B359E"/>
    <w:rsid w:val="002B3915"/>
    <w:rsid w:val="002B3A85"/>
    <w:rsid w:val="002B3BD5"/>
    <w:rsid w:val="002B3F68"/>
    <w:rsid w:val="002B4391"/>
    <w:rsid w:val="002B5913"/>
    <w:rsid w:val="002B5BF3"/>
    <w:rsid w:val="002B62B0"/>
    <w:rsid w:val="002B65BC"/>
    <w:rsid w:val="002B6871"/>
    <w:rsid w:val="002C02AA"/>
    <w:rsid w:val="002C0869"/>
    <w:rsid w:val="002C1300"/>
    <w:rsid w:val="002C13A8"/>
    <w:rsid w:val="002C1413"/>
    <w:rsid w:val="002C1C0B"/>
    <w:rsid w:val="002C363C"/>
    <w:rsid w:val="002C3D17"/>
    <w:rsid w:val="002C43D4"/>
    <w:rsid w:val="002C7853"/>
    <w:rsid w:val="002D140B"/>
    <w:rsid w:val="002D1FDC"/>
    <w:rsid w:val="002D4173"/>
    <w:rsid w:val="002D472C"/>
    <w:rsid w:val="002D47FF"/>
    <w:rsid w:val="002D52B5"/>
    <w:rsid w:val="002D632D"/>
    <w:rsid w:val="002D743A"/>
    <w:rsid w:val="002D7723"/>
    <w:rsid w:val="002E0444"/>
    <w:rsid w:val="002E1328"/>
    <w:rsid w:val="002E1612"/>
    <w:rsid w:val="002E4C9C"/>
    <w:rsid w:val="002E6C12"/>
    <w:rsid w:val="002F00B4"/>
    <w:rsid w:val="002F0101"/>
    <w:rsid w:val="002F151D"/>
    <w:rsid w:val="002F2124"/>
    <w:rsid w:val="002F2935"/>
    <w:rsid w:val="002F2D0C"/>
    <w:rsid w:val="002F2FAB"/>
    <w:rsid w:val="002F3502"/>
    <w:rsid w:val="002F4278"/>
    <w:rsid w:val="002F4B6F"/>
    <w:rsid w:val="002F604C"/>
    <w:rsid w:val="002F6613"/>
    <w:rsid w:val="002F68B4"/>
    <w:rsid w:val="002F6E3F"/>
    <w:rsid w:val="002F7BF5"/>
    <w:rsid w:val="0030192D"/>
    <w:rsid w:val="003019FA"/>
    <w:rsid w:val="00301A3A"/>
    <w:rsid w:val="00302B4F"/>
    <w:rsid w:val="00302FA5"/>
    <w:rsid w:val="00302FF1"/>
    <w:rsid w:val="003031A3"/>
    <w:rsid w:val="003036EA"/>
    <w:rsid w:val="00303E15"/>
    <w:rsid w:val="003049FD"/>
    <w:rsid w:val="00304B65"/>
    <w:rsid w:val="003058AA"/>
    <w:rsid w:val="00306397"/>
    <w:rsid w:val="0030648E"/>
    <w:rsid w:val="00306A05"/>
    <w:rsid w:val="00306A13"/>
    <w:rsid w:val="00306B37"/>
    <w:rsid w:val="0030732C"/>
    <w:rsid w:val="003122CB"/>
    <w:rsid w:val="0031234F"/>
    <w:rsid w:val="00312A7A"/>
    <w:rsid w:val="00312AE6"/>
    <w:rsid w:val="0031436B"/>
    <w:rsid w:val="003144BF"/>
    <w:rsid w:val="00314E56"/>
    <w:rsid w:val="00316A69"/>
    <w:rsid w:val="003170D0"/>
    <w:rsid w:val="00317268"/>
    <w:rsid w:val="00320012"/>
    <w:rsid w:val="003209E3"/>
    <w:rsid w:val="00321539"/>
    <w:rsid w:val="00321749"/>
    <w:rsid w:val="00321A83"/>
    <w:rsid w:val="00321AF7"/>
    <w:rsid w:val="00321B8F"/>
    <w:rsid w:val="003228BB"/>
    <w:rsid w:val="00322B02"/>
    <w:rsid w:val="0032301E"/>
    <w:rsid w:val="003252EF"/>
    <w:rsid w:val="0032545D"/>
    <w:rsid w:val="003267EE"/>
    <w:rsid w:val="0032686C"/>
    <w:rsid w:val="0032699A"/>
    <w:rsid w:val="00326CDB"/>
    <w:rsid w:val="00326F95"/>
    <w:rsid w:val="00327A9E"/>
    <w:rsid w:val="003303C3"/>
    <w:rsid w:val="00330966"/>
    <w:rsid w:val="003309F4"/>
    <w:rsid w:val="00330DF4"/>
    <w:rsid w:val="00331BB5"/>
    <w:rsid w:val="00332289"/>
    <w:rsid w:val="0033240B"/>
    <w:rsid w:val="00334006"/>
    <w:rsid w:val="003340A6"/>
    <w:rsid w:val="003341FB"/>
    <w:rsid w:val="0033434F"/>
    <w:rsid w:val="00337092"/>
    <w:rsid w:val="0033714C"/>
    <w:rsid w:val="003372CC"/>
    <w:rsid w:val="0034120B"/>
    <w:rsid w:val="00342E16"/>
    <w:rsid w:val="00343985"/>
    <w:rsid w:val="00344F40"/>
    <w:rsid w:val="003451FA"/>
    <w:rsid w:val="003456E4"/>
    <w:rsid w:val="003460C5"/>
    <w:rsid w:val="003461B9"/>
    <w:rsid w:val="00347DD8"/>
    <w:rsid w:val="00350CDB"/>
    <w:rsid w:val="003517AE"/>
    <w:rsid w:val="00353A0D"/>
    <w:rsid w:val="00354F2E"/>
    <w:rsid w:val="00361E01"/>
    <w:rsid w:val="00362165"/>
    <w:rsid w:val="003629AA"/>
    <w:rsid w:val="0036399E"/>
    <w:rsid w:val="00363D44"/>
    <w:rsid w:val="00364816"/>
    <w:rsid w:val="00364F1E"/>
    <w:rsid w:val="00364FFE"/>
    <w:rsid w:val="003657CE"/>
    <w:rsid w:val="00366F73"/>
    <w:rsid w:val="003671CB"/>
    <w:rsid w:val="003702A7"/>
    <w:rsid w:val="00371863"/>
    <w:rsid w:val="00372520"/>
    <w:rsid w:val="00373702"/>
    <w:rsid w:val="00373BE0"/>
    <w:rsid w:val="00373E68"/>
    <w:rsid w:val="003744E4"/>
    <w:rsid w:val="00374D58"/>
    <w:rsid w:val="00375FE6"/>
    <w:rsid w:val="003766F6"/>
    <w:rsid w:val="00376969"/>
    <w:rsid w:val="00376EF3"/>
    <w:rsid w:val="00377A47"/>
    <w:rsid w:val="00377D9D"/>
    <w:rsid w:val="003808B8"/>
    <w:rsid w:val="00380FB9"/>
    <w:rsid w:val="0038365A"/>
    <w:rsid w:val="0038684B"/>
    <w:rsid w:val="0038736B"/>
    <w:rsid w:val="0038786A"/>
    <w:rsid w:val="00390509"/>
    <w:rsid w:val="00390E19"/>
    <w:rsid w:val="003915FF"/>
    <w:rsid w:val="003916BC"/>
    <w:rsid w:val="00392A22"/>
    <w:rsid w:val="0039354C"/>
    <w:rsid w:val="003936AE"/>
    <w:rsid w:val="0039386C"/>
    <w:rsid w:val="003938FC"/>
    <w:rsid w:val="00394753"/>
    <w:rsid w:val="00394CDC"/>
    <w:rsid w:val="00394ECC"/>
    <w:rsid w:val="00396399"/>
    <w:rsid w:val="00396534"/>
    <w:rsid w:val="00396784"/>
    <w:rsid w:val="0039742B"/>
    <w:rsid w:val="00397873"/>
    <w:rsid w:val="003A2828"/>
    <w:rsid w:val="003A368A"/>
    <w:rsid w:val="003A5D5C"/>
    <w:rsid w:val="003A5FB4"/>
    <w:rsid w:val="003A6659"/>
    <w:rsid w:val="003A7D34"/>
    <w:rsid w:val="003B0C47"/>
    <w:rsid w:val="003B112C"/>
    <w:rsid w:val="003B16E4"/>
    <w:rsid w:val="003B1ED4"/>
    <w:rsid w:val="003B32D6"/>
    <w:rsid w:val="003B44E6"/>
    <w:rsid w:val="003B469E"/>
    <w:rsid w:val="003B489C"/>
    <w:rsid w:val="003B620B"/>
    <w:rsid w:val="003B6595"/>
    <w:rsid w:val="003B668D"/>
    <w:rsid w:val="003B73DE"/>
    <w:rsid w:val="003B7884"/>
    <w:rsid w:val="003C1C07"/>
    <w:rsid w:val="003C1FCD"/>
    <w:rsid w:val="003C2962"/>
    <w:rsid w:val="003C406E"/>
    <w:rsid w:val="003C5CCD"/>
    <w:rsid w:val="003C61B8"/>
    <w:rsid w:val="003C6381"/>
    <w:rsid w:val="003C72CC"/>
    <w:rsid w:val="003C77E6"/>
    <w:rsid w:val="003D04BC"/>
    <w:rsid w:val="003D145F"/>
    <w:rsid w:val="003D2535"/>
    <w:rsid w:val="003D2A23"/>
    <w:rsid w:val="003D3172"/>
    <w:rsid w:val="003D3D58"/>
    <w:rsid w:val="003D4E4C"/>
    <w:rsid w:val="003D51D1"/>
    <w:rsid w:val="003D5288"/>
    <w:rsid w:val="003D55FF"/>
    <w:rsid w:val="003D577F"/>
    <w:rsid w:val="003D61C8"/>
    <w:rsid w:val="003D70FC"/>
    <w:rsid w:val="003D77CB"/>
    <w:rsid w:val="003E0767"/>
    <w:rsid w:val="003E0DD3"/>
    <w:rsid w:val="003E1908"/>
    <w:rsid w:val="003E1F7B"/>
    <w:rsid w:val="003E1FC9"/>
    <w:rsid w:val="003E2745"/>
    <w:rsid w:val="003E2C35"/>
    <w:rsid w:val="003E3656"/>
    <w:rsid w:val="003E3751"/>
    <w:rsid w:val="003E4639"/>
    <w:rsid w:val="003E69D9"/>
    <w:rsid w:val="003E6A9E"/>
    <w:rsid w:val="003E75DF"/>
    <w:rsid w:val="003E76C7"/>
    <w:rsid w:val="003F02CF"/>
    <w:rsid w:val="003F0A79"/>
    <w:rsid w:val="003F1F65"/>
    <w:rsid w:val="003F2705"/>
    <w:rsid w:val="003F43C2"/>
    <w:rsid w:val="003F5452"/>
    <w:rsid w:val="003F56B5"/>
    <w:rsid w:val="003F6721"/>
    <w:rsid w:val="003F70DE"/>
    <w:rsid w:val="003F76CE"/>
    <w:rsid w:val="003F7E29"/>
    <w:rsid w:val="004000A4"/>
    <w:rsid w:val="00400B67"/>
    <w:rsid w:val="00400D83"/>
    <w:rsid w:val="00401430"/>
    <w:rsid w:val="0040221A"/>
    <w:rsid w:val="0040316A"/>
    <w:rsid w:val="00403195"/>
    <w:rsid w:val="00403A63"/>
    <w:rsid w:val="004045C5"/>
    <w:rsid w:val="004050E6"/>
    <w:rsid w:val="004058CE"/>
    <w:rsid w:val="004072D4"/>
    <w:rsid w:val="00407C3B"/>
    <w:rsid w:val="0041064C"/>
    <w:rsid w:val="00411202"/>
    <w:rsid w:val="004120AC"/>
    <w:rsid w:val="004124E6"/>
    <w:rsid w:val="00412D1E"/>
    <w:rsid w:val="00413610"/>
    <w:rsid w:val="004166CF"/>
    <w:rsid w:val="0041681D"/>
    <w:rsid w:val="00416D1E"/>
    <w:rsid w:val="004175F4"/>
    <w:rsid w:val="0041779F"/>
    <w:rsid w:val="0042078D"/>
    <w:rsid w:val="00420F9B"/>
    <w:rsid w:val="0042178A"/>
    <w:rsid w:val="00421870"/>
    <w:rsid w:val="0042309A"/>
    <w:rsid w:val="0042349A"/>
    <w:rsid w:val="00423FB2"/>
    <w:rsid w:val="00424CB8"/>
    <w:rsid w:val="0042619C"/>
    <w:rsid w:val="004271AF"/>
    <w:rsid w:val="004272BC"/>
    <w:rsid w:val="00427B39"/>
    <w:rsid w:val="00430326"/>
    <w:rsid w:val="0043089C"/>
    <w:rsid w:val="00432543"/>
    <w:rsid w:val="004325F1"/>
    <w:rsid w:val="004327CD"/>
    <w:rsid w:val="004327E3"/>
    <w:rsid w:val="00433413"/>
    <w:rsid w:val="00434295"/>
    <w:rsid w:val="0043500D"/>
    <w:rsid w:val="004352C1"/>
    <w:rsid w:val="00436A8E"/>
    <w:rsid w:val="00436DBD"/>
    <w:rsid w:val="00436ED9"/>
    <w:rsid w:val="004371C2"/>
    <w:rsid w:val="00440A71"/>
    <w:rsid w:val="00441E76"/>
    <w:rsid w:val="00441F02"/>
    <w:rsid w:val="004423A6"/>
    <w:rsid w:val="00442C36"/>
    <w:rsid w:val="00442CB2"/>
    <w:rsid w:val="00442CF4"/>
    <w:rsid w:val="004445A0"/>
    <w:rsid w:val="004448AF"/>
    <w:rsid w:val="00444C6B"/>
    <w:rsid w:val="00445126"/>
    <w:rsid w:val="0044544E"/>
    <w:rsid w:val="00445958"/>
    <w:rsid w:val="004465B4"/>
    <w:rsid w:val="004468C3"/>
    <w:rsid w:val="004478B7"/>
    <w:rsid w:val="00450CF1"/>
    <w:rsid w:val="00450F61"/>
    <w:rsid w:val="00451400"/>
    <w:rsid w:val="0045293D"/>
    <w:rsid w:val="00452AF1"/>
    <w:rsid w:val="00452FBC"/>
    <w:rsid w:val="00453684"/>
    <w:rsid w:val="00454CCE"/>
    <w:rsid w:val="00454EA6"/>
    <w:rsid w:val="00455601"/>
    <w:rsid w:val="00455A13"/>
    <w:rsid w:val="00455AB2"/>
    <w:rsid w:val="004568EC"/>
    <w:rsid w:val="00457B80"/>
    <w:rsid w:val="00457CF9"/>
    <w:rsid w:val="004608E5"/>
    <w:rsid w:val="0046244D"/>
    <w:rsid w:val="00462685"/>
    <w:rsid w:val="0046373E"/>
    <w:rsid w:val="00463ABA"/>
    <w:rsid w:val="00463BCD"/>
    <w:rsid w:val="004708E5"/>
    <w:rsid w:val="00470AE3"/>
    <w:rsid w:val="00470E6D"/>
    <w:rsid w:val="004711E3"/>
    <w:rsid w:val="0047207F"/>
    <w:rsid w:val="004721FB"/>
    <w:rsid w:val="0047364F"/>
    <w:rsid w:val="004745CD"/>
    <w:rsid w:val="00474639"/>
    <w:rsid w:val="00474F44"/>
    <w:rsid w:val="00476BCF"/>
    <w:rsid w:val="00480052"/>
    <w:rsid w:val="0048021A"/>
    <w:rsid w:val="00481779"/>
    <w:rsid w:val="00484597"/>
    <w:rsid w:val="004856A9"/>
    <w:rsid w:val="00485773"/>
    <w:rsid w:val="00486D73"/>
    <w:rsid w:val="004874D8"/>
    <w:rsid w:val="00487FCB"/>
    <w:rsid w:val="0049030E"/>
    <w:rsid w:val="004905FD"/>
    <w:rsid w:val="00490A8F"/>
    <w:rsid w:val="00490E98"/>
    <w:rsid w:val="004912E2"/>
    <w:rsid w:val="00491A67"/>
    <w:rsid w:val="00494B37"/>
    <w:rsid w:val="00495117"/>
    <w:rsid w:val="0049682D"/>
    <w:rsid w:val="004972C9"/>
    <w:rsid w:val="00497533"/>
    <w:rsid w:val="004976A8"/>
    <w:rsid w:val="00497E2D"/>
    <w:rsid w:val="004A14AE"/>
    <w:rsid w:val="004A1F52"/>
    <w:rsid w:val="004A20DB"/>
    <w:rsid w:val="004A3B74"/>
    <w:rsid w:val="004A3E89"/>
    <w:rsid w:val="004A42DA"/>
    <w:rsid w:val="004A5525"/>
    <w:rsid w:val="004A5AFB"/>
    <w:rsid w:val="004A66E8"/>
    <w:rsid w:val="004A69B1"/>
    <w:rsid w:val="004A6EDB"/>
    <w:rsid w:val="004A701E"/>
    <w:rsid w:val="004A7D97"/>
    <w:rsid w:val="004B13FE"/>
    <w:rsid w:val="004B2254"/>
    <w:rsid w:val="004B2267"/>
    <w:rsid w:val="004B2415"/>
    <w:rsid w:val="004B269D"/>
    <w:rsid w:val="004B2CBD"/>
    <w:rsid w:val="004B33DE"/>
    <w:rsid w:val="004B393C"/>
    <w:rsid w:val="004B4F5F"/>
    <w:rsid w:val="004B62EB"/>
    <w:rsid w:val="004B753F"/>
    <w:rsid w:val="004B7C53"/>
    <w:rsid w:val="004C01BA"/>
    <w:rsid w:val="004C06EE"/>
    <w:rsid w:val="004C1932"/>
    <w:rsid w:val="004C1C32"/>
    <w:rsid w:val="004C2F87"/>
    <w:rsid w:val="004C38FE"/>
    <w:rsid w:val="004C3CC4"/>
    <w:rsid w:val="004C3CC8"/>
    <w:rsid w:val="004C4000"/>
    <w:rsid w:val="004C4C51"/>
    <w:rsid w:val="004C755C"/>
    <w:rsid w:val="004C7677"/>
    <w:rsid w:val="004D00D4"/>
    <w:rsid w:val="004D1210"/>
    <w:rsid w:val="004D2016"/>
    <w:rsid w:val="004D24C9"/>
    <w:rsid w:val="004D2CC3"/>
    <w:rsid w:val="004D3109"/>
    <w:rsid w:val="004D36F6"/>
    <w:rsid w:val="004D42EF"/>
    <w:rsid w:val="004D6815"/>
    <w:rsid w:val="004D6A1A"/>
    <w:rsid w:val="004D7495"/>
    <w:rsid w:val="004D7AF3"/>
    <w:rsid w:val="004E14C8"/>
    <w:rsid w:val="004E1601"/>
    <w:rsid w:val="004E216F"/>
    <w:rsid w:val="004E2913"/>
    <w:rsid w:val="004E319E"/>
    <w:rsid w:val="004E3F22"/>
    <w:rsid w:val="004E4A62"/>
    <w:rsid w:val="004E4FA8"/>
    <w:rsid w:val="004E53F4"/>
    <w:rsid w:val="004E5ED4"/>
    <w:rsid w:val="004E6CA4"/>
    <w:rsid w:val="004E7521"/>
    <w:rsid w:val="004E7A99"/>
    <w:rsid w:val="004E7F5F"/>
    <w:rsid w:val="004F01BA"/>
    <w:rsid w:val="004F0791"/>
    <w:rsid w:val="004F1242"/>
    <w:rsid w:val="004F14F1"/>
    <w:rsid w:val="004F1B4D"/>
    <w:rsid w:val="004F26F4"/>
    <w:rsid w:val="004F2CDA"/>
    <w:rsid w:val="004F3742"/>
    <w:rsid w:val="004F4BDB"/>
    <w:rsid w:val="004F4D54"/>
    <w:rsid w:val="004F5691"/>
    <w:rsid w:val="004F6048"/>
    <w:rsid w:val="004F6E29"/>
    <w:rsid w:val="004F6E85"/>
    <w:rsid w:val="004F7CCC"/>
    <w:rsid w:val="00500293"/>
    <w:rsid w:val="0050303C"/>
    <w:rsid w:val="005038F7"/>
    <w:rsid w:val="005043D2"/>
    <w:rsid w:val="00505463"/>
    <w:rsid w:val="00505A45"/>
    <w:rsid w:val="00505E45"/>
    <w:rsid w:val="00507956"/>
    <w:rsid w:val="00507D4D"/>
    <w:rsid w:val="00507FEE"/>
    <w:rsid w:val="005103D4"/>
    <w:rsid w:val="00514013"/>
    <w:rsid w:val="005150F3"/>
    <w:rsid w:val="00516276"/>
    <w:rsid w:val="005163DE"/>
    <w:rsid w:val="00516542"/>
    <w:rsid w:val="00516CD8"/>
    <w:rsid w:val="00516E4B"/>
    <w:rsid w:val="0051710C"/>
    <w:rsid w:val="00517A29"/>
    <w:rsid w:val="00517E56"/>
    <w:rsid w:val="005202DF"/>
    <w:rsid w:val="00520FAD"/>
    <w:rsid w:val="00521010"/>
    <w:rsid w:val="005226DB"/>
    <w:rsid w:val="005229BE"/>
    <w:rsid w:val="00522F1F"/>
    <w:rsid w:val="005238D9"/>
    <w:rsid w:val="0052446D"/>
    <w:rsid w:val="00524AC9"/>
    <w:rsid w:val="00524F8E"/>
    <w:rsid w:val="005253B3"/>
    <w:rsid w:val="0052569B"/>
    <w:rsid w:val="00525D9F"/>
    <w:rsid w:val="005266AC"/>
    <w:rsid w:val="00527C7F"/>
    <w:rsid w:val="00530DE9"/>
    <w:rsid w:val="005321D8"/>
    <w:rsid w:val="00532B57"/>
    <w:rsid w:val="00533C53"/>
    <w:rsid w:val="00533CF0"/>
    <w:rsid w:val="00533DD0"/>
    <w:rsid w:val="00534DB4"/>
    <w:rsid w:val="005350ED"/>
    <w:rsid w:val="0053576D"/>
    <w:rsid w:val="00536262"/>
    <w:rsid w:val="00536CD6"/>
    <w:rsid w:val="00536D8F"/>
    <w:rsid w:val="00537157"/>
    <w:rsid w:val="00540175"/>
    <w:rsid w:val="00541532"/>
    <w:rsid w:val="00541CBD"/>
    <w:rsid w:val="005426E4"/>
    <w:rsid w:val="00542E8A"/>
    <w:rsid w:val="00543C9C"/>
    <w:rsid w:val="0054437D"/>
    <w:rsid w:val="00544C38"/>
    <w:rsid w:val="00544D36"/>
    <w:rsid w:val="00544D54"/>
    <w:rsid w:val="00545707"/>
    <w:rsid w:val="005457D2"/>
    <w:rsid w:val="00545DAC"/>
    <w:rsid w:val="00545E17"/>
    <w:rsid w:val="005464AD"/>
    <w:rsid w:val="005473DA"/>
    <w:rsid w:val="00547C54"/>
    <w:rsid w:val="00550488"/>
    <w:rsid w:val="0055093D"/>
    <w:rsid w:val="005509DE"/>
    <w:rsid w:val="00550B63"/>
    <w:rsid w:val="005510D2"/>
    <w:rsid w:val="005517FF"/>
    <w:rsid w:val="00551D66"/>
    <w:rsid w:val="00551FD8"/>
    <w:rsid w:val="00552B92"/>
    <w:rsid w:val="0055343C"/>
    <w:rsid w:val="005537BF"/>
    <w:rsid w:val="00553E36"/>
    <w:rsid w:val="00555DD7"/>
    <w:rsid w:val="00556F8F"/>
    <w:rsid w:val="00557403"/>
    <w:rsid w:val="00560D84"/>
    <w:rsid w:val="0056113F"/>
    <w:rsid w:val="00562D3A"/>
    <w:rsid w:val="005630C3"/>
    <w:rsid w:val="00563ECC"/>
    <w:rsid w:val="005644BA"/>
    <w:rsid w:val="005649E8"/>
    <w:rsid w:val="00565057"/>
    <w:rsid w:val="0056540B"/>
    <w:rsid w:val="00566190"/>
    <w:rsid w:val="005661EB"/>
    <w:rsid w:val="00566A09"/>
    <w:rsid w:val="00567B1C"/>
    <w:rsid w:val="0057000F"/>
    <w:rsid w:val="005711B7"/>
    <w:rsid w:val="005717BB"/>
    <w:rsid w:val="00572AAF"/>
    <w:rsid w:val="0057371D"/>
    <w:rsid w:val="00573807"/>
    <w:rsid w:val="0057380B"/>
    <w:rsid w:val="00574139"/>
    <w:rsid w:val="0057433C"/>
    <w:rsid w:val="00574E04"/>
    <w:rsid w:val="00581A70"/>
    <w:rsid w:val="00582A62"/>
    <w:rsid w:val="00583296"/>
    <w:rsid w:val="00583E65"/>
    <w:rsid w:val="00586682"/>
    <w:rsid w:val="00586B44"/>
    <w:rsid w:val="005874F1"/>
    <w:rsid w:val="00587B80"/>
    <w:rsid w:val="00590619"/>
    <w:rsid w:val="00590834"/>
    <w:rsid w:val="005909FA"/>
    <w:rsid w:val="00592F2A"/>
    <w:rsid w:val="005933D7"/>
    <w:rsid w:val="00593843"/>
    <w:rsid w:val="00593CAA"/>
    <w:rsid w:val="005942F7"/>
    <w:rsid w:val="005948A3"/>
    <w:rsid w:val="00594EC4"/>
    <w:rsid w:val="005956EB"/>
    <w:rsid w:val="00595B5E"/>
    <w:rsid w:val="00596891"/>
    <w:rsid w:val="00597231"/>
    <w:rsid w:val="005A32B6"/>
    <w:rsid w:val="005A345D"/>
    <w:rsid w:val="005A37F9"/>
    <w:rsid w:val="005A3A8E"/>
    <w:rsid w:val="005A571A"/>
    <w:rsid w:val="005A58B2"/>
    <w:rsid w:val="005A5A69"/>
    <w:rsid w:val="005A5DB5"/>
    <w:rsid w:val="005A6CFC"/>
    <w:rsid w:val="005B0134"/>
    <w:rsid w:val="005B12C9"/>
    <w:rsid w:val="005B142B"/>
    <w:rsid w:val="005B1B1A"/>
    <w:rsid w:val="005B24F9"/>
    <w:rsid w:val="005B2635"/>
    <w:rsid w:val="005B2C2D"/>
    <w:rsid w:val="005B3F66"/>
    <w:rsid w:val="005B484F"/>
    <w:rsid w:val="005B4A63"/>
    <w:rsid w:val="005B521C"/>
    <w:rsid w:val="005B5D6A"/>
    <w:rsid w:val="005B7759"/>
    <w:rsid w:val="005B7BD2"/>
    <w:rsid w:val="005B7C15"/>
    <w:rsid w:val="005C06D3"/>
    <w:rsid w:val="005C1775"/>
    <w:rsid w:val="005C1799"/>
    <w:rsid w:val="005C23B8"/>
    <w:rsid w:val="005C258D"/>
    <w:rsid w:val="005C2F46"/>
    <w:rsid w:val="005C30D9"/>
    <w:rsid w:val="005C742F"/>
    <w:rsid w:val="005C7548"/>
    <w:rsid w:val="005C7B0D"/>
    <w:rsid w:val="005C7DDC"/>
    <w:rsid w:val="005D0543"/>
    <w:rsid w:val="005D1266"/>
    <w:rsid w:val="005D1C57"/>
    <w:rsid w:val="005D1D72"/>
    <w:rsid w:val="005D274D"/>
    <w:rsid w:val="005D2AA7"/>
    <w:rsid w:val="005D3B5B"/>
    <w:rsid w:val="005D4095"/>
    <w:rsid w:val="005D501A"/>
    <w:rsid w:val="005D56D0"/>
    <w:rsid w:val="005D70AC"/>
    <w:rsid w:val="005D7717"/>
    <w:rsid w:val="005D7F4E"/>
    <w:rsid w:val="005E0416"/>
    <w:rsid w:val="005E121A"/>
    <w:rsid w:val="005E1C7F"/>
    <w:rsid w:val="005E2C4E"/>
    <w:rsid w:val="005E359C"/>
    <w:rsid w:val="005E3AAE"/>
    <w:rsid w:val="005E5118"/>
    <w:rsid w:val="005E53D6"/>
    <w:rsid w:val="005E5412"/>
    <w:rsid w:val="005E5E79"/>
    <w:rsid w:val="005E5F80"/>
    <w:rsid w:val="005F073F"/>
    <w:rsid w:val="005F1838"/>
    <w:rsid w:val="005F1A93"/>
    <w:rsid w:val="005F26F7"/>
    <w:rsid w:val="005F2AAC"/>
    <w:rsid w:val="005F2DB7"/>
    <w:rsid w:val="005F38CB"/>
    <w:rsid w:val="005F3D85"/>
    <w:rsid w:val="005F629C"/>
    <w:rsid w:val="005F64BE"/>
    <w:rsid w:val="005F66E5"/>
    <w:rsid w:val="005F745F"/>
    <w:rsid w:val="005F79F1"/>
    <w:rsid w:val="00600AB2"/>
    <w:rsid w:val="00601037"/>
    <w:rsid w:val="006033B7"/>
    <w:rsid w:val="0060494B"/>
    <w:rsid w:val="00605A3E"/>
    <w:rsid w:val="00605BF0"/>
    <w:rsid w:val="0060627A"/>
    <w:rsid w:val="006062EB"/>
    <w:rsid w:val="00607E1E"/>
    <w:rsid w:val="006100D9"/>
    <w:rsid w:val="00610A16"/>
    <w:rsid w:val="006118AA"/>
    <w:rsid w:val="0061370F"/>
    <w:rsid w:val="00613C22"/>
    <w:rsid w:val="00614EF9"/>
    <w:rsid w:val="006155A0"/>
    <w:rsid w:val="00615B2A"/>
    <w:rsid w:val="0061757E"/>
    <w:rsid w:val="00617E11"/>
    <w:rsid w:val="006204F3"/>
    <w:rsid w:val="006207AE"/>
    <w:rsid w:val="0062130C"/>
    <w:rsid w:val="00621545"/>
    <w:rsid w:val="0062159D"/>
    <w:rsid w:val="006218FB"/>
    <w:rsid w:val="006220CD"/>
    <w:rsid w:val="0062251D"/>
    <w:rsid w:val="00622AD3"/>
    <w:rsid w:val="006238FF"/>
    <w:rsid w:val="006261EA"/>
    <w:rsid w:val="0062663A"/>
    <w:rsid w:val="006267C3"/>
    <w:rsid w:val="006269A0"/>
    <w:rsid w:val="00627572"/>
    <w:rsid w:val="006276AA"/>
    <w:rsid w:val="00627B9F"/>
    <w:rsid w:val="00627ED2"/>
    <w:rsid w:val="00630DB0"/>
    <w:rsid w:val="00631019"/>
    <w:rsid w:val="00631627"/>
    <w:rsid w:val="00632F87"/>
    <w:rsid w:val="00633B5F"/>
    <w:rsid w:val="00634D5A"/>
    <w:rsid w:val="00634F78"/>
    <w:rsid w:val="00636BAA"/>
    <w:rsid w:val="00637842"/>
    <w:rsid w:val="006412E3"/>
    <w:rsid w:val="006426B0"/>
    <w:rsid w:val="0064321A"/>
    <w:rsid w:val="00643C90"/>
    <w:rsid w:val="00643EDF"/>
    <w:rsid w:val="006447B6"/>
    <w:rsid w:val="0064508D"/>
    <w:rsid w:val="00645479"/>
    <w:rsid w:val="00645AEE"/>
    <w:rsid w:val="006463B2"/>
    <w:rsid w:val="006469F2"/>
    <w:rsid w:val="00646E5E"/>
    <w:rsid w:val="00646E97"/>
    <w:rsid w:val="00647AD2"/>
    <w:rsid w:val="006504AD"/>
    <w:rsid w:val="00650810"/>
    <w:rsid w:val="0065156E"/>
    <w:rsid w:val="00651659"/>
    <w:rsid w:val="00651A28"/>
    <w:rsid w:val="0065343F"/>
    <w:rsid w:val="0065389C"/>
    <w:rsid w:val="00653B2C"/>
    <w:rsid w:val="006548E9"/>
    <w:rsid w:val="006549FC"/>
    <w:rsid w:val="0065566C"/>
    <w:rsid w:val="00657A60"/>
    <w:rsid w:val="00657AAA"/>
    <w:rsid w:val="0066010D"/>
    <w:rsid w:val="006621D6"/>
    <w:rsid w:val="006627E4"/>
    <w:rsid w:val="006634B7"/>
    <w:rsid w:val="00664156"/>
    <w:rsid w:val="00664ACF"/>
    <w:rsid w:val="00665BBD"/>
    <w:rsid w:val="006662FC"/>
    <w:rsid w:val="00666E52"/>
    <w:rsid w:val="006674ED"/>
    <w:rsid w:val="00667815"/>
    <w:rsid w:val="00667902"/>
    <w:rsid w:val="0067032D"/>
    <w:rsid w:val="006712A7"/>
    <w:rsid w:val="00673B07"/>
    <w:rsid w:val="006745A0"/>
    <w:rsid w:val="006750A0"/>
    <w:rsid w:val="00675526"/>
    <w:rsid w:val="00676650"/>
    <w:rsid w:val="00676F58"/>
    <w:rsid w:val="00680D9C"/>
    <w:rsid w:val="00681094"/>
    <w:rsid w:val="006810F8"/>
    <w:rsid w:val="006811B7"/>
    <w:rsid w:val="0068198D"/>
    <w:rsid w:val="00681B72"/>
    <w:rsid w:val="006859B9"/>
    <w:rsid w:val="006874C1"/>
    <w:rsid w:val="00687920"/>
    <w:rsid w:val="0069021C"/>
    <w:rsid w:val="006904B6"/>
    <w:rsid w:val="0069244A"/>
    <w:rsid w:val="006934A5"/>
    <w:rsid w:val="006940CA"/>
    <w:rsid w:val="00694374"/>
    <w:rsid w:val="00695A65"/>
    <w:rsid w:val="00696808"/>
    <w:rsid w:val="006974F8"/>
    <w:rsid w:val="006A0DC6"/>
    <w:rsid w:val="006A1B94"/>
    <w:rsid w:val="006A23CE"/>
    <w:rsid w:val="006A2747"/>
    <w:rsid w:val="006A4B81"/>
    <w:rsid w:val="006A4DB7"/>
    <w:rsid w:val="006A6995"/>
    <w:rsid w:val="006A6D6A"/>
    <w:rsid w:val="006A7B3F"/>
    <w:rsid w:val="006B08A8"/>
    <w:rsid w:val="006B0B72"/>
    <w:rsid w:val="006B1A50"/>
    <w:rsid w:val="006B1BCC"/>
    <w:rsid w:val="006B1C54"/>
    <w:rsid w:val="006B1EE1"/>
    <w:rsid w:val="006B2BEF"/>
    <w:rsid w:val="006B2ECD"/>
    <w:rsid w:val="006B2F97"/>
    <w:rsid w:val="006B5C12"/>
    <w:rsid w:val="006B5CBD"/>
    <w:rsid w:val="006B78A9"/>
    <w:rsid w:val="006B7DEA"/>
    <w:rsid w:val="006C0641"/>
    <w:rsid w:val="006C0D64"/>
    <w:rsid w:val="006C211B"/>
    <w:rsid w:val="006C21E4"/>
    <w:rsid w:val="006C284A"/>
    <w:rsid w:val="006C3C34"/>
    <w:rsid w:val="006C42E5"/>
    <w:rsid w:val="006C5706"/>
    <w:rsid w:val="006C5838"/>
    <w:rsid w:val="006C6BF9"/>
    <w:rsid w:val="006C6CB7"/>
    <w:rsid w:val="006D076D"/>
    <w:rsid w:val="006D2039"/>
    <w:rsid w:val="006D3F3C"/>
    <w:rsid w:val="006D4C30"/>
    <w:rsid w:val="006D5625"/>
    <w:rsid w:val="006D5648"/>
    <w:rsid w:val="006D581C"/>
    <w:rsid w:val="006D59C0"/>
    <w:rsid w:val="006D5F96"/>
    <w:rsid w:val="006D7C30"/>
    <w:rsid w:val="006E1255"/>
    <w:rsid w:val="006E21D4"/>
    <w:rsid w:val="006E285F"/>
    <w:rsid w:val="006E323D"/>
    <w:rsid w:val="006E356A"/>
    <w:rsid w:val="006E392B"/>
    <w:rsid w:val="006E3BBD"/>
    <w:rsid w:val="006E3D5F"/>
    <w:rsid w:val="006E43CB"/>
    <w:rsid w:val="006E4E9D"/>
    <w:rsid w:val="006E574B"/>
    <w:rsid w:val="006E61C9"/>
    <w:rsid w:val="006E7877"/>
    <w:rsid w:val="006E7909"/>
    <w:rsid w:val="006F0135"/>
    <w:rsid w:val="006F1553"/>
    <w:rsid w:val="006F18F6"/>
    <w:rsid w:val="006F345C"/>
    <w:rsid w:val="006F4D2F"/>
    <w:rsid w:val="006F5499"/>
    <w:rsid w:val="007010BD"/>
    <w:rsid w:val="00701A04"/>
    <w:rsid w:val="00702FE9"/>
    <w:rsid w:val="007042AA"/>
    <w:rsid w:val="00705A2D"/>
    <w:rsid w:val="00706687"/>
    <w:rsid w:val="00706D52"/>
    <w:rsid w:val="007079D5"/>
    <w:rsid w:val="007079F8"/>
    <w:rsid w:val="007100C6"/>
    <w:rsid w:val="007101A2"/>
    <w:rsid w:val="007107C4"/>
    <w:rsid w:val="00710839"/>
    <w:rsid w:val="007119C0"/>
    <w:rsid w:val="007123D0"/>
    <w:rsid w:val="00712480"/>
    <w:rsid w:val="00712600"/>
    <w:rsid w:val="00713FBC"/>
    <w:rsid w:val="007142A9"/>
    <w:rsid w:val="007143C3"/>
    <w:rsid w:val="0071475E"/>
    <w:rsid w:val="00714C41"/>
    <w:rsid w:val="00715897"/>
    <w:rsid w:val="00715AEF"/>
    <w:rsid w:val="00715BFD"/>
    <w:rsid w:val="00715F82"/>
    <w:rsid w:val="00715FB0"/>
    <w:rsid w:val="007171E7"/>
    <w:rsid w:val="007173C7"/>
    <w:rsid w:val="007176F0"/>
    <w:rsid w:val="00717928"/>
    <w:rsid w:val="007207D0"/>
    <w:rsid w:val="00721DC4"/>
    <w:rsid w:val="007245AD"/>
    <w:rsid w:val="00730CF5"/>
    <w:rsid w:val="007315C7"/>
    <w:rsid w:val="0073198E"/>
    <w:rsid w:val="00732C2D"/>
    <w:rsid w:val="00733010"/>
    <w:rsid w:val="00733DDB"/>
    <w:rsid w:val="00733F45"/>
    <w:rsid w:val="007343BC"/>
    <w:rsid w:val="007344CD"/>
    <w:rsid w:val="00734C94"/>
    <w:rsid w:val="00735A9B"/>
    <w:rsid w:val="00735B06"/>
    <w:rsid w:val="00735BFC"/>
    <w:rsid w:val="00735EAB"/>
    <w:rsid w:val="00736113"/>
    <w:rsid w:val="00736A38"/>
    <w:rsid w:val="00741406"/>
    <w:rsid w:val="00742AA8"/>
    <w:rsid w:val="007446DC"/>
    <w:rsid w:val="00744710"/>
    <w:rsid w:val="00745ED3"/>
    <w:rsid w:val="0074719D"/>
    <w:rsid w:val="007478AF"/>
    <w:rsid w:val="00750A6E"/>
    <w:rsid w:val="00750B5B"/>
    <w:rsid w:val="00750FF1"/>
    <w:rsid w:val="00751028"/>
    <w:rsid w:val="007512F2"/>
    <w:rsid w:val="00751BAE"/>
    <w:rsid w:val="007521E0"/>
    <w:rsid w:val="0075354F"/>
    <w:rsid w:val="0075390B"/>
    <w:rsid w:val="00753C58"/>
    <w:rsid w:val="0075490A"/>
    <w:rsid w:val="007554A4"/>
    <w:rsid w:val="007554D1"/>
    <w:rsid w:val="007568FB"/>
    <w:rsid w:val="00757056"/>
    <w:rsid w:val="0075726B"/>
    <w:rsid w:val="00757749"/>
    <w:rsid w:val="0076013F"/>
    <w:rsid w:val="00760320"/>
    <w:rsid w:val="00760600"/>
    <w:rsid w:val="00761745"/>
    <w:rsid w:val="00761A97"/>
    <w:rsid w:val="00762F9F"/>
    <w:rsid w:val="0076354D"/>
    <w:rsid w:val="00763B81"/>
    <w:rsid w:val="00763C0C"/>
    <w:rsid w:val="007679E3"/>
    <w:rsid w:val="007702BE"/>
    <w:rsid w:val="00771268"/>
    <w:rsid w:val="007716F1"/>
    <w:rsid w:val="00771796"/>
    <w:rsid w:val="00771D24"/>
    <w:rsid w:val="00771F0B"/>
    <w:rsid w:val="007720BC"/>
    <w:rsid w:val="00772268"/>
    <w:rsid w:val="00772C76"/>
    <w:rsid w:val="00773F5D"/>
    <w:rsid w:val="0077471E"/>
    <w:rsid w:val="00774763"/>
    <w:rsid w:val="0077694B"/>
    <w:rsid w:val="00776B50"/>
    <w:rsid w:val="00777202"/>
    <w:rsid w:val="00777789"/>
    <w:rsid w:val="00780D9B"/>
    <w:rsid w:val="00781644"/>
    <w:rsid w:val="00782D90"/>
    <w:rsid w:val="007834D6"/>
    <w:rsid w:val="00783EB0"/>
    <w:rsid w:val="0078508B"/>
    <w:rsid w:val="00785624"/>
    <w:rsid w:val="007860D4"/>
    <w:rsid w:val="007865F7"/>
    <w:rsid w:val="00786D46"/>
    <w:rsid w:val="0078719F"/>
    <w:rsid w:val="007917AA"/>
    <w:rsid w:val="00791B45"/>
    <w:rsid w:val="00791EA7"/>
    <w:rsid w:val="00792F09"/>
    <w:rsid w:val="00793E59"/>
    <w:rsid w:val="00794148"/>
    <w:rsid w:val="00794907"/>
    <w:rsid w:val="00795079"/>
    <w:rsid w:val="0079542B"/>
    <w:rsid w:val="00795560"/>
    <w:rsid w:val="007956DF"/>
    <w:rsid w:val="00796454"/>
    <w:rsid w:val="00796B16"/>
    <w:rsid w:val="00796EFF"/>
    <w:rsid w:val="0079794C"/>
    <w:rsid w:val="007A102D"/>
    <w:rsid w:val="007A1A85"/>
    <w:rsid w:val="007A1FA3"/>
    <w:rsid w:val="007A2E0E"/>
    <w:rsid w:val="007A39CC"/>
    <w:rsid w:val="007A3AFF"/>
    <w:rsid w:val="007A5447"/>
    <w:rsid w:val="007A5C87"/>
    <w:rsid w:val="007A69CF"/>
    <w:rsid w:val="007A70A9"/>
    <w:rsid w:val="007B0913"/>
    <w:rsid w:val="007B167A"/>
    <w:rsid w:val="007B2FBD"/>
    <w:rsid w:val="007B3144"/>
    <w:rsid w:val="007B43D1"/>
    <w:rsid w:val="007B4A28"/>
    <w:rsid w:val="007B5191"/>
    <w:rsid w:val="007B71F3"/>
    <w:rsid w:val="007C099C"/>
    <w:rsid w:val="007C0C35"/>
    <w:rsid w:val="007C1CE8"/>
    <w:rsid w:val="007C1DA8"/>
    <w:rsid w:val="007C1DAD"/>
    <w:rsid w:val="007C1F69"/>
    <w:rsid w:val="007C1F87"/>
    <w:rsid w:val="007C2646"/>
    <w:rsid w:val="007C2B08"/>
    <w:rsid w:val="007C2C2E"/>
    <w:rsid w:val="007C2C92"/>
    <w:rsid w:val="007C2E2B"/>
    <w:rsid w:val="007C33E1"/>
    <w:rsid w:val="007C34F6"/>
    <w:rsid w:val="007C3C2A"/>
    <w:rsid w:val="007C46A9"/>
    <w:rsid w:val="007C4BC7"/>
    <w:rsid w:val="007C51E3"/>
    <w:rsid w:val="007C5297"/>
    <w:rsid w:val="007C7F67"/>
    <w:rsid w:val="007D0F3F"/>
    <w:rsid w:val="007D10FA"/>
    <w:rsid w:val="007D1F2D"/>
    <w:rsid w:val="007D21C7"/>
    <w:rsid w:val="007D2397"/>
    <w:rsid w:val="007D3CF7"/>
    <w:rsid w:val="007D493B"/>
    <w:rsid w:val="007D590C"/>
    <w:rsid w:val="007D5D79"/>
    <w:rsid w:val="007D61D3"/>
    <w:rsid w:val="007D66DB"/>
    <w:rsid w:val="007D6CC9"/>
    <w:rsid w:val="007D74B5"/>
    <w:rsid w:val="007D79FB"/>
    <w:rsid w:val="007E070C"/>
    <w:rsid w:val="007E0C4C"/>
    <w:rsid w:val="007E17E0"/>
    <w:rsid w:val="007E1B2D"/>
    <w:rsid w:val="007E320A"/>
    <w:rsid w:val="007E4D8E"/>
    <w:rsid w:val="007E54DC"/>
    <w:rsid w:val="007E62BF"/>
    <w:rsid w:val="007E77BD"/>
    <w:rsid w:val="007F0393"/>
    <w:rsid w:val="007F08D7"/>
    <w:rsid w:val="007F0A3C"/>
    <w:rsid w:val="007F11EA"/>
    <w:rsid w:val="007F2648"/>
    <w:rsid w:val="007F3118"/>
    <w:rsid w:val="007F4620"/>
    <w:rsid w:val="007F4953"/>
    <w:rsid w:val="007F4E90"/>
    <w:rsid w:val="007F59F2"/>
    <w:rsid w:val="007F6ECF"/>
    <w:rsid w:val="00800796"/>
    <w:rsid w:val="00800AFB"/>
    <w:rsid w:val="00801A6B"/>
    <w:rsid w:val="00801CC3"/>
    <w:rsid w:val="00802055"/>
    <w:rsid w:val="0080210F"/>
    <w:rsid w:val="008024E9"/>
    <w:rsid w:val="008027C1"/>
    <w:rsid w:val="00802A84"/>
    <w:rsid w:val="008030F1"/>
    <w:rsid w:val="008038C4"/>
    <w:rsid w:val="00804765"/>
    <w:rsid w:val="00804AA7"/>
    <w:rsid w:val="008077EC"/>
    <w:rsid w:val="00807804"/>
    <w:rsid w:val="00807AE0"/>
    <w:rsid w:val="008101EE"/>
    <w:rsid w:val="00811A23"/>
    <w:rsid w:val="00811D01"/>
    <w:rsid w:val="008124FD"/>
    <w:rsid w:val="008128B2"/>
    <w:rsid w:val="00812F14"/>
    <w:rsid w:val="0081375A"/>
    <w:rsid w:val="008137BD"/>
    <w:rsid w:val="0081410D"/>
    <w:rsid w:val="00814313"/>
    <w:rsid w:val="00814F82"/>
    <w:rsid w:val="0081583D"/>
    <w:rsid w:val="00820D02"/>
    <w:rsid w:val="0082197A"/>
    <w:rsid w:val="00821A55"/>
    <w:rsid w:val="0082284B"/>
    <w:rsid w:val="008228D5"/>
    <w:rsid w:val="0082306C"/>
    <w:rsid w:val="008235F4"/>
    <w:rsid w:val="00825682"/>
    <w:rsid w:val="00826349"/>
    <w:rsid w:val="008264CD"/>
    <w:rsid w:val="008268DA"/>
    <w:rsid w:val="008269E3"/>
    <w:rsid w:val="00826BF9"/>
    <w:rsid w:val="00827655"/>
    <w:rsid w:val="00827E9C"/>
    <w:rsid w:val="00831766"/>
    <w:rsid w:val="008319DD"/>
    <w:rsid w:val="00831AB6"/>
    <w:rsid w:val="00832090"/>
    <w:rsid w:val="00832913"/>
    <w:rsid w:val="00833035"/>
    <w:rsid w:val="00834538"/>
    <w:rsid w:val="00835D5E"/>
    <w:rsid w:val="0083634E"/>
    <w:rsid w:val="00836554"/>
    <w:rsid w:val="00836B38"/>
    <w:rsid w:val="0084165B"/>
    <w:rsid w:val="00842434"/>
    <w:rsid w:val="00843614"/>
    <w:rsid w:val="00843C9B"/>
    <w:rsid w:val="00843F3E"/>
    <w:rsid w:val="008442BB"/>
    <w:rsid w:val="00844636"/>
    <w:rsid w:val="0084495E"/>
    <w:rsid w:val="00845288"/>
    <w:rsid w:val="00845E60"/>
    <w:rsid w:val="0084620A"/>
    <w:rsid w:val="008462B6"/>
    <w:rsid w:val="00846ED3"/>
    <w:rsid w:val="00847539"/>
    <w:rsid w:val="008479CF"/>
    <w:rsid w:val="00847E9D"/>
    <w:rsid w:val="00850055"/>
    <w:rsid w:val="00850A28"/>
    <w:rsid w:val="0085210A"/>
    <w:rsid w:val="008525B0"/>
    <w:rsid w:val="00852AAC"/>
    <w:rsid w:val="00852CEE"/>
    <w:rsid w:val="0085321D"/>
    <w:rsid w:val="00853638"/>
    <w:rsid w:val="0085388E"/>
    <w:rsid w:val="008541C2"/>
    <w:rsid w:val="00855152"/>
    <w:rsid w:val="00855231"/>
    <w:rsid w:val="0085769C"/>
    <w:rsid w:val="00860883"/>
    <w:rsid w:val="00860CC1"/>
    <w:rsid w:val="00860DEC"/>
    <w:rsid w:val="00863819"/>
    <w:rsid w:val="0086465C"/>
    <w:rsid w:val="008647C7"/>
    <w:rsid w:val="00865535"/>
    <w:rsid w:val="008660E0"/>
    <w:rsid w:val="0086773B"/>
    <w:rsid w:val="00867EF4"/>
    <w:rsid w:val="00870BBE"/>
    <w:rsid w:val="00870CD0"/>
    <w:rsid w:val="00870D7C"/>
    <w:rsid w:val="0087249F"/>
    <w:rsid w:val="00872822"/>
    <w:rsid w:val="00872D90"/>
    <w:rsid w:val="0087318E"/>
    <w:rsid w:val="00873265"/>
    <w:rsid w:val="00873AC2"/>
    <w:rsid w:val="00873D07"/>
    <w:rsid w:val="00874C22"/>
    <w:rsid w:val="00875317"/>
    <w:rsid w:val="00875D34"/>
    <w:rsid w:val="00875D37"/>
    <w:rsid w:val="00875E1A"/>
    <w:rsid w:val="008764F5"/>
    <w:rsid w:val="00877E18"/>
    <w:rsid w:val="00877F7B"/>
    <w:rsid w:val="00883231"/>
    <w:rsid w:val="0088356C"/>
    <w:rsid w:val="0088471D"/>
    <w:rsid w:val="00885E7B"/>
    <w:rsid w:val="0088744B"/>
    <w:rsid w:val="00890551"/>
    <w:rsid w:val="0089079C"/>
    <w:rsid w:val="008935FD"/>
    <w:rsid w:val="00893E49"/>
    <w:rsid w:val="008942B8"/>
    <w:rsid w:val="00894364"/>
    <w:rsid w:val="00894801"/>
    <w:rsid w:val="00894B74"/>
    <w:rsid w:val="00894E24"/>
    <w:rsid w:val="00895452"/>
    <w:rsid w:val="008954B7"/>
    <w:rsid w:val="00896236"/>
    <w:rsid w:val="0089646E"/>
    <w:rsid w:val="008972FF"/>
    <w:rsid w:val="008A2A3E"/>
    <w:rsid w:val="008A33B2"/>
    <w:rsid w:val="008A4187"/>
    <w:rsid w:val="008A480B"/>
    <w:rsid w:val="008A50E7"/>
    <w:rsid w:val="008A5AF8"/>
    <w:rsid w:val="008A5C24"/>
    <w:rsid w:val="008A60E4"/>
    <w:rsid w:val="008A6176"/>
    <w:rsid w:val="008A620A"/>
    <w:rsid w:val="008A76CD"/>
    <w:rsid w:val="008B00EE"/>
    <w:rsid w:val="008B0830"/>
    <w:rsid w:val="008B16F3"/>
    <w:rsid w:val="008B1CF6"/>
    <w:rsid w:val="008B2209"/>
    <w:rsid w:val="008B2E10"/>
    <w:rsid w:val="008B2E9B"/>
    <w:rsid w:val="008B394B"/>
    <w:rsid w:val="008B53DF"/>
    <w:rsid w:val="008B6C8A"/>
    <w:rsid w:val="008B75B9"/>
    <w:rsid w:val="008B76E6"/>
    <w:rsid w:val="008C09DD"/>
    <w:rsid w:val="008C0B6B"/>
    <w:rsid w:val="008C0EB1"/>
    <w:rsid w:val="008C2EC2"/>
    <w:rsid w:val="008C44F6"/>
    <w:rsid w:val="008C5301"/>
    <w:rsid w:val="008C5529"/>
    <w:rsid w:val="008C7CE0"/>
    <w:rsid w:val="008D17B8"/>
    <w:rsid w:val="008D1910"/>
    <w:rsid w:val="008D1E97"/>
    <w:rsid w:val="008D2159"/>
    <w:rsid w:val="008D394D"/>
    <w:rsid w:val="008D4270"/>
    <w:rsid w:val="008D452C"/>
    <w:rsid w:val="008D4ACD"/>
    <w:rsid w:val="008D51CF"/>
    <w:rsid w:val="008D57F5"/>
    <w:rsid w:val="008D58D2"/>
    <w:rsid w:val="008D5F42"/>
    <w:rsid w:val="008D6839"/>
    <w:rsid w:val="008D7545"/>
    <w:rsid w:val="008D7D6F"/>
    <w:rsid w:val="008E0BA9"/>
    <w:rsid w:val="008E1317"/>
    <w:rsid w:val="008E13F6"/>
    <w:rsid w:val="008E2E0F"/>
    <w:rsid w:val="008E329B"/>
    <w:rsid w:val="008E3901"/>
    <w:rsid w:val="008E4E53"/>
    <w:rsid w:val="008E5479"/>
    <w:rsid w:val="008E5671"/>
    <w:rsid w:val="008E5BCD"/>
    <w:rsid w:val="008E6853"/>
    <w:rsid w:val="008E6DBA"/>
    <w:rsid w:val="008E7049"/>
    <w:rsid w:val="008E7887"/>
    <w:rsid w:val="008F0968"/>
    <w:rsid w:val="008F2323"/>
    <w:rsid w:val="008F2E2C"/>
    <w:rsid w:val="008F3368"/>
    <w:rsid w:val="008F469F"/>
    <w:rsid w:val="008F4E5F"/>
    <w:rsid w:val="008F62C5"/>
    <w:rsid w:val="008F7C9A"/>
    <w:rsid w:val="00900080"/>
    <w:rsid w:val="009006A9"/>
    <w:rsid w:val="00901DCF"/>
    <w:rsid w:val="00902D0B"/>
    <w:rsid w:val="00902E8A"/>
    <w:rsid w:val="009037A2"/>
    <w:rsid w:val="00904779"/>
    <w:rsid w:val="00905C62"/>
    <w:rsid w:val="0090656E"/>
    <w:rsid w:val="009067CE"/>
    <w:rsid w:val="00906EEB"/>
    <w:rsid w:val="0090714C"/>
    <w:rsid w:val="009101EC"/>
    <w:rsid w:val="00910656"/>
    <w:rsid w:val="00910E29"/>
    <w:rsid w:val="009112CB"/>
    <w:rsid w:val="0091167C"/>
    <w:rsid w:val="00911851"/>
    <w:rsid w:val="00914609"/>
    <w:rsid w:val="00914C73"/>
    <w:rsid w:val="0091560F"/>
    <w:rsid w:val="00915991"/>
    <w:rsid w:val="0092128A"/>
    <w:rsid w:val="009225F7"/>
    <w:rsid w:val="009233D6"/>
    <w:rsid w:val="0092352A"/>
    <w:rsid w:val="009258D1"/>
    <w:rsid w:val="009258DF"/>
    <w:rsid w:val="009265A7"/>
    <w:rsid w:val="009266A8"/>
    <w:rsid w:val="00927346"/>
    <w:rsid w:val="00927AD4"/>
    <w:rsid w:val="00930681"/>
    <w:rsid w:val="00930D10"/>
    <w:rsid w:val="00930EED"/>
    <w:rsid w:val="00930F15"/>
    <w:rsid w:val="00932905"/>
    <w:rsid w:val="00933534"/>
    <w:rsid w:val="00933B37"/>
    <w:rsid w:val="00933E26"/>
    <w:rsid w:val="009341D1"/>
    <w:rsid w:val="009341F2"/>
    <w:rsid w:val="009342B3"/>
    <w:rsid w:val="00934F40"/>
    <w:rsid w:val="0093603C"/>
    <w:rsid w:val="00936145"/>
    <w:rsid w:val="00936439"/>
    <w:rsid w:val="009375AC"/>
    <w:rsid w:val="0094011C"/>
    <w:rsid w:val="009403A8"/>
    <w:rsid w:val="009407B1"/>
    <w:rsid w:val="00941BA3"/>
    <w:rsid w:val="00942A42"/>
    <w:rsid w:val="00943227"/>
    <w:rsid w:val="00943DED"/>
    <w:rsid w:val="0094404B"/>
    <w:rsid w:val="009441EE"/>
    <w:rsid w:val="00945716"/>
    <w:rsid w:val="0095087E"/>
    <w:rsid w:val="0095124F"/>
    <w:rsid w:val="00951D5C"/>
    <w:rsid w:val="00953210"/>
    <w:rsid w:val="009558A0"/>
    <w:rsid w:val="009567BF"/>
    <w:rsid w:val="00957563"/>
    <w:rsid w:val="0096008A"/>
    <w:rsid w:val="00960617"/>
    <w:rsid w:val="00961474"/>
    <w:rsid w:val="00961541"/>
    <w:rsid w:val="00961C0B"/>
    <w:rsid w:val="009625D9"/>
    <w:rsid w:val="00962A60"/>
    <w:rsid w:val="00962F2A"/>
    <w:rsid w:val="00963778"/>
    <w:rsid w:val="00963B08"/>
    <w:rsid w:val="00964EDB"/>
    <w:rsid w:val="0096530F"/>
    <w:rsid w:val="0096603D"/>
    <w:rsid w:val="00966403"/>
    <w:rsid w:val="00966625"/>
    <w:rsid w:val="00966EAB"/>
    <w:rsid w:val="00966EF1"/>
    <w:rsid w:val="00967126"/>
    <w:rsid w:val="0096717C"/>
    <w:rsid w:val="009703D7"/>
    <w:rsid w:val="009707D8"/>
    <w:rsid w:val="009709D9"/>
    <w:rsid w:val="00971739"/>
    <w:rsid w:val="00971B7A"/>
    <w:rsid w:val="00971D91"/>
    <w:rsid w:val="00971F7A"/>
    <w:rsid w:val="00972852"/>
    <w:rsid w:val="009729BB"/>
    <w:rsid w:val="00973AE7"/>
    <w:rsid w:val="00974E73"/>
    <w:rsid w:val="00974E91"/>
    <w:rsid w:val="00975921"/>
    <w:rsid w:val="00976582"/>
    <w:rsid w:val="009800F6"/>
    <w:rsid w:val="0098053B"/>
    <w:rsid w:val="00981D3C"/>
    <w:rsid w:val="00982782"/>
    <w:rsid w:val="0098439C"/>
    <w:rsid w:val="00984BFC"/>
    <w:rsid w:val="00985460"/>
    <w:rsid w:val="00985BDB"/>
    <w:rsid w:val="00985CD7"/>
    <w:rsid w:val="009872F6"/>
    <w:rsid w:val="009879D0"/>
    <w:rsid w:val="00987DD7"/>
    <w:rsid w:val="00990F0B"/>
    <w:rsid w:val="00993090"/>
    <w:rsid w:val="009944E2"/>
    <w:rsid w:val="0099505F"/>
    <w:rsid w:val="00995433"/>
    <w:rsid w:val="00995AC1"/>
    <w:rsid w:val="00996132"/>
    <w:rsid w:val="0099633E"/>
    <w:rsid w:val="009A0D1F"/>
    <w:rsid w:val="009A0F41"/>
    <w:rsid w:val="009A2BD8"/>
    <w:rsid w:val="009A4B2A"/>
    <w:rsid w:val="009A550A"/>
    <w:rsid w:val="009A5837"/>
    <w:rsid w:val="009A5FE8"/>
    <w:rsid w:val="009A787C"/>
    <w:rsid w:val="009A7FA6"/>
    <w:rsid w:val="009B0483"/>
    <w:rsid w:val="009B2840"/>
    <w:rsid w:val="009B3982"/>
    <w:rsid w:val="009B4A5D"/>
    <w:rsid w:val="009B5931"/>
    <w:rsid w:val="009B5D63"/>
    <w:rsid w:val="009B60C3"/>
    <w:rsid w:val="009B6ECF"/>
    <w:rsid w:val="009B7363"/>
    <w:rsid w:val="009B73BF"/>
    <w:rsid w:val="009C192C"/>
    <w:rsid w:val="009C1A9F"/>
    <w:rsid w:val="009C2A5D"/>
    <w:rsid w:val="009C3067"/>
    <w:rsid w:val="009C312D"/>
    <w:rsid w:val="009C31AF"/>
    <w:rsid w:val="009C3324"/>
    <w:rsid w:val="009C3EE7"/>
    <w:rsid w:val="009C4030"/>
    <w:rsid w:val="009C4783"/>
    <w:rsid w:val="009C5611"/>
    <w:rsid w:val="009C56A2"/>
    <w:rsid w:val="009C5BF8"/>
    <w:rsid w:val="009C693F"/>
    <w:rsid w:val="009C6BE2"/>
    <w:rsid w:val="009C6F4D"/>
    <w:rsid w:val="009C70CF"/>
    <w:rsid w:val="009C740D"/>
    <w:rsid w:val="009C7C59"/>
    <w:rsid w:val="009D092A"/>
    <w:rsid w:val="009D0B21"/>
    <w:rsid w:val="009D2A30"/>
    <w:rsid w:val="009D32DD"/>
    <w:rsid w:val="009D3D95"/>
    <w:rsid w:val="009D5CBE"/>
    <w:rsid w:val="009D68D1"/>
    <w:rsid w:val="009D76D3"/>
    <w:rsid w:val="009E0ACB"/>
    <w:rsid w:val="009E11F1"/>
    <w:rsid w:val="009E18C6"/>
    <w:rsid w:val="009E1E57"/>
    <w:rsid w:val="009E1F38"/>
    <w:rsid w:val="009E2451"/>
    <w:rsid w:val="009E2DAB"/>
    <w:rsid w:val="009E3D09"/>
    <w:rsid w:val="009E3FD6"/>
    <w:rsid w:val="009E5E35"/>
    <w:rsid w:val="009E6A5E"/>
    <w:rsid w:val="009E6BB5"/>
    <w:rsid w:val="009E7F01"/>
    <w:rsid w:val="009F0175"/>
    <w:rsid w:val="009F0AB8"/>
    <w:rsid w:val="009F235A"/>
    <w:rsid w:val="009F26DC"/>
    <w:rsid w:val="009F2B97"/>
    <w:rsid w:val="009F2FC8"/>
    <w:rsid w:val="009F3786"/>
    <w:rsid w:val="009F58EF"/>
    <w:rsid w:val="009F6541"/>
    <w:rsid w:val="009F6FF7"/>
    <w:rsid w:val="009F768D"/>
    <w:rsid w:val="009F795D"/>
    <w:rsid w:val="00A0037A"/>
    <w:rsid w:val="00A0271E"/>
    <w:rsid w:val="00A0603C"/>
    <w:rsid w:val="00A07A2A"/>
    <w:rsid w:val="00A0E0A3"/>
    <w:rsid w:val="00A10AAC"/>
    <w:rsid w:val="00A114E0"/>
    <w:rsid w:val="00A11876"/>
    <w:rsid w:val="00A11C20"/>
    <w:rsid w:val="00A12C0E"/>
    <w:rsid w:val="00A12FB6"/>
    <w:rsid w:val="00A1359C"/>
    <w:rsid w:val="00A13E80"/>
    <w:rsid w:val="00A1597C"/>
    <w:rsid w:val="00A16160"/>
    <w:rsid w:val="00A206B3"/>
    <w:rsid w:val="00A213FB"/>
    <w:rsid w:val="00A2175E"/>
    <w:rsid w:val="00A217B9"/>
    <w:rsid w:val="00A230E1"/>
    <w:rsid w:val="00A23673"/>
    <w:rsid w:val="00A239F4"/>
    <w:rsid w:val="00A2407A"/>
    <w:rsid w:val="00A250E7"/>
    <w:rsid w:val="00A2693F"/>
    <w:rsid w:val="00A26B4D"/>
    <w:rsid w:val="00A271BF"/>
    <w:rsid w:val="00A30835"/>
    <w:rsid w:val="00A30FFB"/>
    <w:rsid w:val="00A31D1C"/>
    <w:rsid w:val="00A32091"/>
    <w:rsid w:val="00A3229F"/>
    <w:rsid w:val="00A3298A"/>
    <w:rsid w:val="00A331F4"/>
    <w:rsid w:val="00A33707"/>
    <w:rsid w:val="00A3377F"/>
    <w:rsid w:val="00A3378E"/>
    <w:rsid w:val="00A3411F"/>
    <w:rsid w:val="00A347A9"/>
    <w:rsid w:val="00A34E6E"/>
    <w:rsid w:val="00A35238"/>
    <w:rsid w:val="00A35F74"/>
    <w:rsid w:val="00A371DE"/>
    <w:rsid w:val="00A37F99"/>
    <w:rsid w:val="00A401F5"/>
    <w:rsid w:val="00A4109F"/>
    <w:rsid w:val="00A419BF"/>
    <w:rsid w:val="00A426E4"/>
    <w:rsid w:val="00A433D9"/>
    <w:rsid w:val="00A43D0D"/>
    <w:rsid w:val="00A4416D"/>
    <w:rsid w:val="00A44316"/>
    <w:rsid w:val="00A44911"/>
    <w:rsid w:val="00A44EE3"/>
    <w:rsid w:val="00A4512D"/>
    <w:rsid w:val="00A45FAD"/>
    <w:rsid w:val="00A4654A"/>
    <w:rsid w:val="00A467C0"/>
    <w:rsid w:val="00A46993"/>
    <w:rsid w:val="00A46D0D"/>
    <w:rsid w:val="00A46DF9"/>
    <w:rsid w:val="00A51CF4"/>
    <w:rsid w:val="00A52CCB"/>
    <w:rsid w:val="00A5340A"/>
    <w:rsid w:val="00A53A1A"/>
    <w:rsid w:val="00A60DC7"/>
    <w:rsid w:val="00A61B71"/>
    <w:rsid w:val="00A6205C"/>
    <w:rsid w:val="00A635C0"/>
    <w:rsid w:val="00A63CE1"/>
    <w:rsid w:val="00A63D44"/>
    <w:rsid w:val="00A64640"/>
    <w:rsid w:val="00A65603"/>
    <w:rsid w:val="00A65F2B"/>
    <w:rsid w:val="00A66CA8"/>
    <w:rsid w:val="00A670B7"/>
    <w:rsid w:val="00A67EDF"/>
    <w:rsid w:val="00A70CDA"/>
    <w:rsid w:val="00A72157"/>
    <w:rsid w:val="00A7222C"/>
    <w:rsid w:val="00A73D0C"/>
    <w:rsid w:val="00A74704"/>
    <w:rsid w:val="00A74AAF"/>
    <w:rsid w:val="00A75719"/>
    <w:rsid w:val="00A75A0F"/>
    <w:rsid w:val="00A76209"/>
    <w:rsid w:val="00A7662E"/>
    <w:rsid w:val="00A80093"/>
    <w:rsid w:val="00A8244A"/>
    <w:rsid w:val="00A829DB"/>
    <w:rsid w:val="00A83A17"/>
    <w:rsid w:val="00A8463A"/>
    <w:rsid w:val="00A85913"/>
    <w:rsid w:val="00A9006D"/>
    <w:rsid w:val="00A90099"/>
    <w:rsid w:val="00A91B24"/>
    <w:rsid w:val="00A91D0E"/>
    <w:rsid w:val="00A92B1D"/>
    <w:rsid w:val="00A954A4"/>
    <w:rsid w:val="00A95A4D"/>
    <w:rsid w:val="00A95D9D"/>
    <w:rsid w:val="00A962F9"/>
    <w:rsid w:val="00A96E9D"/>
    <w:rsid w:val="00A971EF"/>
    <w:rsid w:val="00A97556"/>
    <w:rsid w:val="00A979F6"/>
    <w:rsid w:val="00AA0B70"/>
    <w:rsid w:val="00AA10BF"/>
    <w:rsid w:val="00AA145F"/>
    <w:rsid w:val="00AA1ECA"/>
    <w:rsid w:val="00AA2391"/>
    <w:rsid w:val="00AA2B84"/>
    <w:rsid w:val="00AA2D9D"/>
    <w:rsid w:val="00AA2F2C"/>
    <w:rsid w:val="00AA35EA"/>
    <w:rsid w:val="00AA39EA"/>
    <w:rsid w:val="00AA3A89"/>
    <w:rsid w:val="00AA3ECB"/>
    <w:rsid w:val="00AA458A"/>
    <w:rsid w:val="00AA464D"/>
    <w:rsid w:val="00AA47B1"/>
    <w:rsid w:val="00AA5889"/>
    <w:rsid w:val="00AA5A87"/>
    <w:rsid w:val="00AA5D95"/>
    <w:rsid w:val="00AA65C0"/>
    <w:rsid w:val="00AA680A"/>
    <w:rsid w:val="00AA7AF6"/>
    <w:rsid w:val="00AB0A06"/>
    <w:rsid w:val="00AB0DBC"/>
    <w:rsid w:val="00AB183A"/>
    <w:rsid w:val="00AB1850"/>
    <w:rsid w:val="00AB1929"/>
    <w:rsid w:val="00AB1A95"/>
    <w:rsid w:val="00AB1BD2"/>
    <w:rsid w:val="00AB332B"/>
    <w:rsid w:val="00AB3574"/>
    <w:rsid w:val="00AB39F3"/>
    <w:rsid w:val="00AB53B4"/>
    <w:rsid w:val="00AB61E2"/>
    <w:rsid w:val="00AC0FDC"/>
    <w:rsid w:val="00AC1E6B"/>
    <w:rsid w:val="00AC2196"/>
    <w:rsid w:val="00AC2390"/>
    <w:rsid w:val="00AC27D6"/>
    <w:rsid w:val="00AC3221"/>
    <w:rsid w:val="00AC37A1"/>
    <w:rsid w:val="00AC3B26"/>
    <w:rsid w:val="00AC4319"/>
    <w:rsid w:val="00AC4711"/>
    <w:rsid w:val="00AC5D10"/>
    <w:rsid w:val="00AC667F"/>
    <w:rsid w:val="00AD11D2"/>
    <w:rsid w:val="00AD12FF"/>
    <w:rsid w:val="00AD23BE"/>
    <w:rsid w:val="00AD2599"/>
    <w:rsid w:val="00AD3286"/>
    <w:rsid w:val="00AD34D7"/>
    <w:rsid w:val="00AD3A2C"/>
    <w:rsid w:val="00AD4569"/>
    <w:rsid w:val="00AD579C"/>
    <w:rsid w:val="00AD661C"/>
    <w:rsid w:val="00AD6BE9"/>
    <w:rsid w:val="00AE0463"/>
    <w:rsid w:val="00AE049B"/>
    <w:rsid w:val="00AE1276"/>
    <w:rsid w:val="00AE1B50"/>
    <w:rsid w:val="00AE23ED"/>
    <w:rsid w:val="00AE2B34"/>
    <w:rsid w:val="00AE5ACD"/>
    <w:rsid w:val="00AE5B70"/>
    <w:rsid w:val="00AE60C3"/>
    <w:rsid w:val="00AE6273"/>
    <w:rsid w:val="00AE78DC"/>
    <w:rsid w:val="00AE7BEB"/>
    <w:rsid w:val="00AF116C"/>
    <w:rsid w:val="00AF1B99"/>
    <w:rsid w:val="00AF21BB"/>
    <w:rsid w:val="00AF6C48"/>
    <w:rsid w:val="00AF6F42"/>
    <w:rsid w:val="00B00D64"/>
    <w:rsid w:val="00B0114C"/>
    <w:rsid w:val="00B0168E"/>
    <w:rsid w:val="00B01C66"/>
    <w:rsid w:val="00B02586"/>
    <w:rsid w:val="00B03A76"/>
    <w:rsid w:val="00B0463E"/>
    <w:rsid w:val="00B046AA"/>
    <w:rsid w:val="00B0495C"/>
    <w:rsid w:val="00B06FBE"/>
    <w:rsid w:val="00B06FCA"/>
    <w:rsid w:val="00B10F9B"/>
    <w:rsid w:val="00B11951"/>
    <w:rsid w:val="00B13738"/>
    <w:rsid w:val="00B14B48"/>
    <w:rsid w:val="00B15489"/>
    <w:rsid w:val="00B164CC"/>
    <w:rsid w:val="00B204EE"/>
    <w:rsid w:val="00B20DE0"/>
    <w:rsid w:val="00B212DD"/>
    <w:rsid w:val="00B21391"/>
    <w:rsid w:val="00B213C8"/>
    <w:rsid w:val="00B22E4F"/>
    <w:rsid w:val="00B2382C"/>
    <w:rsid w:val="00B24F6E"/>
    <w:rsid w:val="00B25686"/>
    <w:rsid w:val="00B257C3"/>
    <w:rsid w:val="00B2693F"/>
    <w:rsid w:val="00B26E66"/>
    <w:rsid w:val="00B2785F"/>
    <w:rsid w:val="00B27D27"/>
    <w:rsid w:val="00B328AE"/>
    <w:rsid w:val="00B33D1A"/>
    <w:rsid w:val="00B34A67"/>
    <w:rsid w:val="00B36879"/>
    <w:rsid w:val="00B368C3"/>
    <w:rsid w:val="00B370D2"/>
    <w:rsid w:val="00B40AB5"/>
    <w:rsid w:val="00B40C11"/>
    <w:rsid w:val="00B40C4A"/>
    <w:rsid w:val="00B41144"/>
    <w:rsid w:val="00B4149F"/>
    <w:rsid w:val="00B41AD2"/>
    <w:rsid w:val="00B41CDD"/>
    <w:rsid w:val="00B41F61"/>
    <w:rsid w:val="00B42200"/>
    <w:rsid w:val="00B4399D"/>
    <w:rsid w:val="00B4491B"/>
    <w:rsid w:val="00B44D29"/>
    <w:rsid w:val="00B4537D"/>
    <w:rsid w:val="00B45406"/>
    <w:rsid w:val="00B45CBF"/>
    <w:rsid w:val="00B4602A"/>
    <w:rsid w:val="00B47E90"/>
    <w:rsid w:val="00B50A3B"/>
    <w:rsid w:val="00B5102E"/>
    <w:rsid w:val="00B51A7F"/>
    <w:rsid w:val="00B5206C"/>
    <w:rsid w:val="00B52087"/>
    <w:rsid w:val="00B55213"/>
    <w:rsid w:val="00B557A9"/>
    <w:rsid w:val="00B55EC6"/>
    <w:rsid w:val="00B55FE6"/>
    <w:rsid w:val="00B56302"/>
    <w:rsid w:val="00B60C56"/>
    <w:rsid w:val="00B60E8D"/>
    <w:rsid w:val="00B61218"/>
    <w:rsid w:val="00B61968"/>
    <w:rsid w:val="00B624DF"/>
    <w:rsid w:val="00B6315F"/>
    <w:rsid w:val="00B631A7"/>
    <w:rsid w:val="00B63434"/>
    <w:rsid w:val="00B643D2"/>
    <w:rsid w:val="00B6543C"/>
    <w:rsid w:val="00B65D71"/>
    <w:rsid w:val="00B671A6"/>
    <w:rsid w:val="00B67629"/>
    <w:rsid w:val="00B67AD1"/>
    <w:rsid w:val="00B7029F"/>
    <w:rsid w:val="00B71B61"/>
    <w:rsid w:val="00B71D8D"/>
    <w:rsid w:val="00B71E5C"/>
    <w:rsid w:val="00B73C8F"/>
    <w:rsid w:val="00B7461F"/>
    <w:rsid w:val="00B74962"/>
    <w:rsid w:val="00B753AF"/>
    <w:rsid w:val="00B7724B"/>
    <w:rsid w:val="00B77733"/>
    <w:rsid w:val="00B811D0"/>
    <w:rsid w:val="00B8163E"/>
    <w:rsid w:val="00B816C0"/>
    <w:rsid w:val="00B81DC6"/>
    <w:rsid w:val="00B83651"/>
    <w:rsid w:val="00B836AD"/>
    <w:rsid w:val="00B837DE"/>
    <w:rsid w:val="00B84951"/>
    <w:rsid w:val="00B87A3A"/>
    <w:rsid w:val="00B9017B"/>
    <w:rsid w:val="00B904A0"/>
    <w:rsid w:val="00B907CF"/>
    <w:rsid w:val="00B920BC"/>
    <w:rsid w:val="00B92ACE"/>
    <w:rsid w:val="00B92FA3"/>
    <w:rsid w:val="00B9308B"/>
    <w:rsid w:val="00B93557"/>
    <w:rsid w:val="00B93886"/>
    <w:rsid w:val="00B93CF4"/>
    <w:rsid w:val="00B94652"/>
    <w:rsid w:val="00B96429"/>
    <w:rsid w:val="00B97393"/>
    <w:rsid w:val="00BA1603"/>
    <w:rsid w:val="00BA1EFD"/>
    <w:rsid w:val="00BA3FB6"/>
    <w:rsid w:val="00BA42EB"/>
    <w:rsid w:val="00BA4E51"/>
    <w:rsid w:val="00BA5778"/>
    <w:rsid w:val="00BA5CD6"/>
    <w:rsid w:val="00BA5FCA"/>
    <w:rsid w:val="00BA6304"/>
    <w:rsid w:val="00BA6EDE"/>
    <w:rsid w:val="00BA7C54"/>
    <w:rsid w:val="00BB0329"/>
    <w:rsid w:val="00BB08B9"/>
    <w:rsid w:val="00BB2325"/>
    <w:rsid w:val="00BB2BE3"/>
    <w:rsid w:val="00BB32F2"/>
    <w:rsid w:val="00BB54D8"/>
    <w:rsid w:val="00BB6B71"/>
    <w:rsid w:val="00BB70B9"/>
    <w:rsid w:val="00BB7405"/>
    <w:rsid w:val="00BB765B"/>
    <w:rsid w:val="00BC01D0"/>
    <w:rsid w:val="00BC0563"/>
    <w:rsid w:val="00BC057C"/>
    <w:rsid w:val="00BC20D2"/>
    <w:rsid w:val="00BC387D"/>
    <w:rsid w:val="00BC3E93"/>
    <w:rsid w:val="00BC4014"/>
    <w:rsid w:val="00BC4A47"/>
    <w:rsid w:val="00BC6943"/>
    <w:rsid w:val="00BD00DF"/>
    <w:rsid w:val="00BD0AC7"/>
    <w:rsid w:val="00BD0FEA"/>
    <w:rsid w:val="00BD2E4B"/>
    <w:rsid w:val="00BD32F6"/>
    <w:rsid w:val="00BD489D"/>
    <w:rsid w:val="00BD4E4A"/>
    <w:rsid w:val="00BD6A70"/>
    <w:rsid w:val="00BE129B"/>
    <w:rsid w:val="00BE14F5"/>
    <w:rsid w:val="00BE1F8E"/>
    <w:rsid w:val="00BE2A8B"/>
    <w:rsid w:val="00BE4071"/>
    <w:rsid w:val="00BE42CF"/>
    <w:rsid w:val="00BE4387"/>
    <w:rsid w:val="00BE4B34"/>
    <w:rsid w:val="00BE4EAF"/>
    <w:rsid w:val="00BE5454"/>
    <w:rsid w:val="00BE61D2"/>
    <w:rsid w:val="00BE6C5A"/>
    <w:rsid w:val="00BE6FE3"/>
    <w:rsid w:val="00BE7FEA"/>
    <w:rsid w:val="00BF015F"/>
    <w:rsid w:val="00BF043E"/>
    <w:rsid w:val="00BF1F15"/>
    <w:rsid w:val="00BF3438"/>
    <w:rsid w:val="00BF39F0"/>
    <w:rsid w:val="00BF3B4A"/>
    <w:rsid w:val="00BF4181"/>
    <w:rsid w:val="00BF539F"/>
    <w:rsid w:val="00BF5DC1"/>
    <w:rsid w:val="00BF64FE"/>
    <w:rsid w:val="00BF6E18"/>
    <w:rsid w:val="00BF7C2B"/>
    <w:rsid w:val="00C004A3"/>
    <w:rsid w:val="00C01355"/>
    <w:rsid w:val="00C017BA"/>
    <w:rsid w:val="00C02D08"/>
    <w:rsid w:val="00C0432F"/>
    <w:rsid w:val="00C04F16"/>
    <w:rsid w:val="00C04F62"/>
    <w:rsid w:val="00C06343"/>
    <w:rsid w:val="00C06C60"/>
    <w:rsid w:val="00C0784E"/>
    <w:rsid w:val="00C10BD5"/>
    <w:rsid w:val="00C10DEB"/>
    <w:rsid w:val="00C11A56"/>
    <w:rsid w:val="00C12643"/>
    <w:rsid w:val="00C1283E"/>
    <w:rsid w:val="00C139B9"/>
    <w:rsid w:val="00C14CA4"/>
    <w:rsid w:val="00C15B2F"/>
    <w:rsid w:val="00C17056"/>
    <w:rsid w:val="00C170BB"/>
    <w:rsid w:val="00C17343"/>
    <w:rsid w:val="00C179C7"/>
    <w:rsid w:val="00C20B19"/>
    <w:rsid w:val="00C20C63"/>
    <w:rsid w:val="00C214F3"/>
    <w:rsid w:val="00C21733"/>
    <w:rsid w:val="00C21845"/>
    <w:rsid w:val="00C22F0D"/>
    <w:rsid w:val="00C23734"/>
    <w:rsid w:val="00C23CFA"/>
    <w:rsid w:val="00C257E0"/>
    <w:rsid w:val="00C25E79"/>
    <w:rsid w:val="00C26109"/>
    <w:rsid w:val="00C27BC7"/>
    <w:rsid w:val="00C30E80"/>
    <w:rsid w:val="00C33178"/>
    <w:rsid w:val="00C335B3"/>
    <w:rsid w:val="00C338F6"/>
    <w:rsid w:val="00C33901"/>
    <w:rsid w:val="00C33AAE"/>
    <w:rsid w:val="00C341EF"/>
    <w:rsid w:val="00C3546E"/>
    <w:rsid w:val="00C35474"/>
    <w:rsid w:val="00C35D16"/>
    <w:rsid w:val="00C35FA4"/>
    <w:rsid w:val="00C36EE7"/>
    <w:rsid w:val="00C377DD"/>
    <w:rsid w:val="00C378AD"/>
    <w:rsid w:val="00C40240"/>
    <w:rsid w:val="00C40404"/>
    <w:rsid w:val="00C40441"/>
    <w:rsid w:val="00C4162B"/>
    <w:rsid w:val="00C42385"/>
    <w:rsid w:val="00C423F5"/>
    <w:rsid w:val="00C43751"/>
    <w:rsid w:val="00C4387C"/>
    <w:rsid w:val="00C43904"/>
    <w:rsid w:val="00C4434D"/>
    <w:rsid w:val="00C44ACF"/>
    <w:rsid w:val="00C455DC"/>
    <w:rsid w:val="00C45926"/>
    <w:rsid w:val="00C45A5B"/>
    <w:rsid w:val="00C465D6"/>
    <w:rsid w:val="00C51C7B"/>
    <w:rsid w:val="00C51E9B"/>
    <w:rsid w:val="00C51EF9"/>
    <w:rsid w:val="00C52318"/>
    <w:rsid w:val="00C531AA"/>
    <w:rsid w:val="00C53902"/>
    <w:rsid w:val="00C53D09"/>
    <w:rsid w:val="00C53E48"/>
    <w:rsid w:val="00C551A8"/>
    <w:rsid w:val="00C6081A"/>
    <w:rsid w:val="00C6123D"/>
    <w:rsid w:val="00C62BEE"/>
    <w:rsid w:val="00C63128"/>
    <w:rsid w:val="00C6321F"/>
    <w:rsid w:val="00C63544"/>
    <w:rsid w:val="00C63C4A"/>
    <w:rsid w:val="00C641DD"/>
    <w:rsid w:val="00C64246"/>
    <w:rsid w:val="00C6534E"/>
    <w:rsid w:val="00C659A8"/>
    <w:rsid w:val="00C67608"/>
    <w:rsid w:val="00C70C7E"/>
    <w:rsid w:val="00C7107B"/>
    <w:rsid w:val="00C71ABE"/>
    <w:rsid w:val="00C73999"/>
    <w:rsid w:val="00C73E9C"/>
    <w:rsid w:val="00C74A95"/>
    <w:rsid w:val="00C74E53"/>
    <w:rsid w:val="00C75342"/>
    <w:rsid w:val="00C757EA"/>
    <w:rsid w:val="00C76843"/>
    <w:rsid w:val="00C77799"/>
    <w:rsid w:val="00C81009"/>
    <w:rsid w:val="00C8146D"/>
    <w:rsid w:val="00C815DE"/>
    <w:rsid w:val="00C818D2"/>
    <w:rsid w:val="00C81D8B"/>
    <w:rsid w:val="00C81F57"/>
    <w:rsid w:val="00C82A0B"/>
    <w:rsid w:val="00C849DF"/>
    <w:rsid w:val="00C855A2"/>
    <w:rsid w:val="00C8572E"/>
    <w:rsid w:val="00C85819"/>
    <w:rsid w:val="00C879D0"/>
    <w:rsid w:val="00C87FB1"/>
    <w:rsid w:val="00C90C83"/>
    <w:rsid w:val="00C92F2B"/>
    <w:rsid w:val="00C94162"/>
    <w:rsid w:val="00C95325"/>
    <w:rsid w:val="00C968F4"/>
    <w:rsid w:val="00C970D6"/>
    <w:rsid w:val="00CA012D"/>
    <w:rsid w:val="00CA05D9"/>
    <w:rsid w:val="00CA15D9"/>
    <w:rsid w:val="00CA2F4C"/>
    <w:rsid w:val="00CA3BE3"/>
    <w:rsid w:val="00CA4A27"/>
    <w:rsid w:val="00CA54B1"/>
    <w:rsid w:val="00CA5B59"/>
    <w:rsid w:val="00CA5C57"/>
    <w:rsid w:val="00CA6379"/>
    <w:rsid w:val="00CA736C"/>
    <w:rsid w:val="00CB0486"/>
    <w:rsid w:val="00CB0A93"/>
    <w:rsid w:val="00CB0E42"/>
    <w:rsid w:val="00CB1B56"/>
    <w:rsid w:val="00CB2CB8"/>
    <w:rsid w:val="00CB2D48"/>
    <w:rsid w:val="00CB2D86"/>
    <w:rsid w:val="00CB369B"/>
    <w:rsid w:val="00CB404C"/>
    <w:rsid w:val="00CB4279"/>
    <w:rsid w:val="00CB5069"/>
    <w:rsid w:val="00CB5696"/>
    <w:rsid w:val="00CB638C"/>
    <w:rsid w:val="00CB64DF"/>
    <w:rsid w:val="00CB7712"/>
    <w:rsid w:val="00CC039E"/>
    <w:rsid w:val="00CC0998"/>
    <w:rsid w:val="00CC0BB8"/>
    <w:rsid w:val="00CC0C75"/>
    <w:rsid w:val="00CC1524"/>
    <w:rsid w:val="00CC2923"/>
    <w:rsid w:val="00CC31BD"/>
    <w:rsid w:val="00CC37DD"/>
    <w:rsid w:val="00CC38F9"/>
    <w:rsid w:val="00CC41CD"/>
    <w:rsid w:val="00CC6150"/>
    <w:rsid w:val="00CD079F"/>
    <w:rsid w:val="00CD094D"/>
    <w:rsid w:val="00CD12E8"/>
    <w:rsid w:val="00CD1C5E"/>
    <w:rsid w:val="00CD1CDC"/>
    <w:rsid w:val="00CD32F8"/>
    <w:rsid w:val="00CD49E1"/>
    <w:rsid w:val="00CD67CC"/>
    <w:rsid w:val="00CD6907"/>
    <w:rsid w:val="00CE0EEE"/>
    <w:rsid w:val="00CE2AD1"/>
    <w:rsid w:val="00CE3780"/>
    <w:rsid w:val="00CE47D0"/>
    <w:rsid w:val="00CE49DA"/>
    <w:rsid w:val="00CE4A06"/>
    <w:rsid w:val="00CE522E"/>
    <w:rsid w:val="00CE5236"/>
    <w:rsid w:val="00CE61C0"/>
    <w:rsid w:val="00CE642D"/>
    <w:rsid w:val="00CE65F1"/>
    <w:rsid w:val="00CE6C2B"/>
    <w:rsid w:val="00CE7EE7"/>
    <w:rsid w:val="00CF059B"/>
    <w:rsid w:val="00CF1994"/>
    <w:rsid w:val="00CF1B69"/>
    <w:rsid w:val="00CF20BF"/>
    <w:rsid w:val="00CF354D"/>
    <w:rsid w:val="00CF3FA3"/>
    <w:rsid w:val="00CF4825"/>
    <w:rsid w:val="00CF7EDE"/>
    <w:rsid w:val="00D01199"/>
    <w:rsid w:val="00D012ED"/>
    <w:rsid w:val="00D01668"/>
    <w:rsid w:val="00D019B5"/>
    <w:rsid w:val="00D02C53"/>
    <w:rsid w:val="00D0348D"/>
    <w:rsid w:val="00D037DE"/>
    <w:rsid w:val="00D05231"/>
    <w:rsid w:val="00D054CB"/>
    <w:rsid w:val="00D05CD4"/>
    <w:rsid w:val="00D0642D"/>
    <w:rsid w:val="00D07766"/>
    <w:rsid w:val="00D10C55"/>
    <w:rsid w:val="00D10FF6"/>
    <w:rsid w:val="00D12B75"/>
    <w:rsid w:val="00D132D7"/>
    <w:rsid w:val="00D135EE"/>
    <w:rsid w:val="00D1362C"/>
    <w:rsid w:val="00D13F11"/>
    <w:rsid w:val="00D14178"/>
    <w:rsid w:val="00D1445B"/>
    <w:rsid w:val="00D145AC"/>
    <w:rsid w:val="00D1474A"/>
    <w:rsid w:val="00D1493C"/>
    <w:rsid w:val="00D14F1A"/>
    <w:rsid w:val="00D1594E"/>
    <w:rsid w:val="00D15B79"/>
    <w:rsid w:val="00D20100"/>
    <w:rsid w:val="00D20239"/>
    <w:rsid w:val="00D209BF"/>
    <w:rsid w:val="00D22F30"/>
    <w:rsid w:val="00D23660"/>
    <w:rsid w:val="00D23C8F"/>
    <w:rsid w:val="00D24921"/>
    <w:rsid w:val="00D25385"/>
    <w:rsid w:val="00D26551"/>
    <w:rsid w:val="00D26781"/>
    <w:rsid w:val="00D26814"/>
    <w:rsid w:val="00D26C50"/>
    <w:rsid w:val="00D27885"/>
    <w:rsid w:val="00D30B13"/>
    <w:rsid w:val="00D30C69"/>
    <w:rsid w:val="00D310A4"/>
    <w:rsid w:val="00D31554"/>
    <w:rsid w:val="00D32B9A"/>
    <w:rsid w:val="00D32D7F"/>
    <w:rsid w:val="00D330A9"/>
    <w:rsid w:val="00D33934"/>
    <w:rsid w:val="00D3407C"/>
    <w:rsid w:val="00D346C6"/>
    <w:rsid w:val="00D347D9"/>
    <w:rsid w:val="00D34DF5"/>
    <w:rsid w:val="00D35547"/>
    <w:rsid w:val="00D361EB"/>
    <w:rsid w:val="00D36464"/>
    <w:rsid w:val="00D365A8"/>
    <w:rsid w:val="00D37846"/>
    <w:rsid w:val="00D40FEA"/>
    <w:rsid w:val="00D4178C"/>
    <w:rsid w:val="00D429EC"/>
    <w:rsid w:val="00D42D16"/>
    <w:rsid w:val="00D42D18"/>
    <w:rsid w:val="00D43224"/>
    <w:rsid w:val="00D435DA"/>
    <w:rsid w:val="00D438D9"/>
    <w:rsid w:val="00D440E5"/>
    <w:rsid w:val="00D4460C"/>
    <w:rsid w:val="00D448D0"/>
    <w:rsid w:val="00D45030"/>
    <w:rsid w:val="00D45C16"/>
    <w:rsid w:val="00D46808"/>
    <w:rsid w:val="00D46CE9"/>
    <w:rsid w:val="00D47D34"/>
    <w:rsid w:val="00D5082A"/>
    <w:rsid w:val="00D52A0C"/>
    <w:rsid w:val="00D52BFC"/>
    <w:rsid w:val="00D53320"/>
    <w:rsid w:val="00D5379E"/>
    <w:rsid w:val="00D53C14"/>
    <w:rsid w:val="00D541D4"/>
    <w:rsid w:val="00D54C26"/>
    <w:rsid w:val="00D54E5C"/>
    <w:rsid w:val="00D55BA2"/>
    <w:rsid w:val="00D55CB9"/>
    <w:rsid w:val="00D56295"/>
    <w:rsid w:val="00D5638F"/>
    <w:rsid w:val="00D56BCA"/>
    <w:rsid w:val="00D572BD"/>
    <w:rsid w:val="00D57752"/>
    <w:rsid w:val="00D60388"/>
    <w:rsid w:val="00D623BB"/>
    <w:rsid w:val="00D63B7C"/>
    <w:rsid w:val="00D63DA8"/>
    <w:rsid w:val="00D64C0D"/>
    <w:rsid w:val="00D6557F"/>
    <w:rsid w:val="00D66471"/>
    <w:rsid w:val="00D66656"/>
    <w:rsid w:val="00D66A03"/>
    <w:rsid w:val="00D66C00"/>
    <w:rsid w:val="00D66D91"/>
    <w:rsid w:val="00D67197"/>
    <w:rsid w:val="00D6747B"/>
    <w:rsid w:val="00D67491"/>
    <w:rsid w:val="00D704BC"/>
    <w:rsid w:val="00D71307"/>
    <w:rsid w:val="00D75046"/>
    <w:rsid w:val="00D7514E"/>
    <w:rsid w:val="00D751B5"/>
    <w:rsid w:val="00D75317"/>
    <w:rsid w:val="00D7546E"/>
    <w:rsid w:val="00D758CA"/>
    <w:rsid w:val="00D7688C"/>
    <w:rsid w:val="00D77EBF"/>
    <w:rsid w:val="00D80D8E"/>
    <w:rsid w:val="00D82890"/>
    <w:rsid w:val="00D84E5D"/>
    <w:rsid w:val="00D868E8"/>
    <w:rsid w:val="00D873D9"/>
    <w:rsid w:val="00D87516"/>
    <w:rsid w:val="00D9057A"/>
    <w:rsid w:val="00D91D75"/>
    <w:rsid w:val="00D921C6"/>
    <w:rsid w:val="00D926D7"/>
    <w:rsid w:val="00D93425"/>
    <w:rsid w:val="00D93D97"/>
    <w:rsid w:val="00D95A5C"/>
    <w:rsid w:val="00D95D12"/>
    <w:rsid w:val="00D96052"/>
    <w:rsid w:val="00D963BA"/>
    <w:rsid w:val="00D96D8D"/>
    <w:rsid w:val="00D975DF"/>
    <w:rsid w:val="00D97FAC"/>
    <w:rsid w:val="00DA0906"/>
    <w:rsid w:val="00DA0A6A"/>
    <w:rsid w:val="00DA0CAF"/>
    <w:rsid w:val="00DA10E3"/>
    <w:rsid w:val="00DA29BE"/>
    <w:rsid w:val="00DA3B6D"/>
    <w:rsid w:val="00DA49CA"/>
    <w:rsid w:val="00DA4CD5"/>
    <w:rsid w:val="00DA69D5"/>
    <w:rsid w:val="00DA7405"/>
    <w:rsid w:val="00DA7910"/>
    <w:rsid w:val="00DA7CD6"/>
    <w:rsid w:val="00DB175E"/>
    <w:rsid w:val="00DB1CB3"/>
    <w:rsid w:val="00DB2BDE"/>
    <w:rsid w:val="00DB5125"/>
    <w:rsid w:val="00DB6295"/>
    <w:rsid w:val="00DB6999"/>
    <w:rsid w:val="00DB714D"/>
    <w:rsid w:val="00DB788B"/>
    <w:rsid w:val="00DC085A"/>
    <w:rsid w:val="00DC0891"/>
    <w:rsid w:val="00DC1095"/>
    <w:rsid w:val="00DC1ABF"/>
    <w:rsid w:val="00DC2084"/>
    <w:rsid w:val="00DC3783"/>
    <w:rsid w:val="00DC3ADD"/>
    <w:rsid w:val="00DC45E4"/>
    <w:rsid w:val="00DC5B50"/>
    <w:rsid w:val="00DC683F"/>
    <w:rsid w:val="00DC7E75"/>
    <w:rsid w:val="00DD0304"/>
    <w:rsid w:val="00DD106C"/>
    <w:rsid w:val="00DD1252"/>
    <w:rsid w:val="00DD2B1C"/>
    <w:rsid w:val="00DD32B5"/>
    <w:rsid w:val="00DD35AE"/>
    <w:rsid w:val="00DD3BE0"/>
    <w:rsid w:val="00DD4906"/>
    <w:rsid w:val="00DD6C1E"/>
    <w:rsid w:val="00DD7914"/>
    <w:rsid w:val="00DD7F30"/>
    <w:rsid w:val="00DE1000"/>
    <w:rsid w:val="00DE14FB"/>
    <w:rsid w:val="00DE1909"/>
    <w:rsid w:val="00DE19DB"/>
    <w:rsid w:val="00DE2B20"/>
    <w:rsid w:val="00DE30F1"/>
    <w:rsid w:val="00DE3C16"/>
    <w:rsid w:val="00DE3DA2"/>
    <w:rsid w:val="00DE42A0"/>
    <w:rsid w:val="00DE4D0C"/>
    <w:rsid w:val="00DE599E"/>
    <w:rsid w:val="00DE6CC2"/>
    <w:rsid w:val="00DE7A36"/>
    <w:rsid w:val="00DF0989"/>
    <w:rsid w:val="00DF1040"/>
    <w:rsid w:val="00DF13BD"/>
    <w:rsid w:val="00DF364F"/>
    <w:rsid w:val="00DF36DB"/>
    <w:rsid w:val="00DF450B"/>
    <w:rsid w:val="00DF528D"/>
    <w:rsid w:val="00DF61C0"/>
    <w:rsid w:val="00DF6432"/>
    <w:rsid w:val="00DF667F"/>
    <w:rsid w:val="00DF7FA6"/>
    <w:rsid w:val="00E007A3"/>
    <w:rsid w:val="00E01468"/>
    <w:rsid w:val="00E015B2"/>
    <w:rsid w:val="00E0165A"/>
    <w:rsid w:val="00E01667"/>
    <w:rsid w:val="00E02741"/>
    <w:rsid w:val="00E02FD6"/>
    <w:rsid w:val="00E03BEE"/>
    <w:rsid w:val="00E04CE6"/>
    <w:rsid w:val="00E04FFC"/>
    <w:rsid w:val="00E06A72"/>
    <w:rsid w:val="00E07161"/>
    <w:rsid w:val="00E10F21"/>
    <w:rsid w:val="00E118AE"/>
    <w:rsid w:val="00E11A08"/>
    <w:rsid w:val="00E12DB0"/>
    <w:rsid w:val="00E132C1"/>
    <w:rsid w:val="00E1336F"/>
    <w:rsid w:val="00E13FBE"/>
    <w:rsid w:val="00E16F33"/>
    <w:rsid w:val="00E178F0"/>
    <w:rsid w:val="00E211F6"/>
    <w:rsid w:val="00E22059"/>
    <w:rsid w:val="00E22456"/>
    <w:rsid w:val="00E22BFB"/>
    <w:rsid w:val="00E238A2"/>
    <w:rsid w:val="00E2590D"/>
    <w:rsid w:val="00E2633A"/>
    <w:rsid w:val="00E2687A"/>
    <w:rsid w:val="00E26A0C"/>
    <w:rsid w:val="00E27141"/>
    <w:rsid w:val="00E275B7"/>
    <w:rsid w:val="00E2797F"/>
    <w:rsid w:val="00E27FB9"/>
    <w:rsid w:val="00E30A1A"/>
    <w:rsid w:val="00E30E3F"/>
    <w:rsid w:val="00E314C2"/>
    <w:rsid w:val="00E31CB4"/>
    <w:rsid w:val="00E31FD5"/>
    <w:rsid w:val="00E33074"/>
    <w:rsid w:val="00E33396"/>
    <w:rsid w:val="00E33A68"/>
    <w:rsid w:val="00E341F1"/>
    <w:rsid w:val="00E34570"/>
    <w:rsid w:val="00E34E91"/>
    <w:rsid w:val="00E35DB1"/>
    <w:rsid w:val="00E3636E"/>
    <w:rsid w:val="00E36501"/>
    <w:rsid w:val="00E372AF"/>
    <w:rsid w:val="00E37696"/>
    <w:rsid w:val="00E401C4"/>
    <w:rsid w:val="00E404EA"/>
    <w:rsid w:val="00E40AED"/>
    <w:rsid w:val="00E41135"/>
    <w:rsid w:val="00E41F06"/>
    <w:rsid w:val="00E42542"/>
    <w:rsid w:val="00E42E1C"/>
    <w:rsid w:val="00E434F4"/>
    <w:rsid w:val="00E43F0C"/>
    <w:rsid w:val="00E46F8E"/>
    <w:rsid w:val="00E46FB5"/>
    <w:rsid w:val="00E4753D"/>
    <w:rsid w:val="00E51101"/>
    <w:rsid w:val="00E51ACA"/>
    <w:rsid w:val="00E51B34"/>
    <w:rsid w:val="00E550DD"/>
    <w:rsid w:val="00E5517B"/>
    <w:rsid w:val="00E55E9D"/>
    <w:rsid w:val="00E5726B"/>
    <w:rsid w:val="00E61079"/>
    <w:rsid w:val="00E62B99"/>
    <w:rsid w:val="00E6338C"/>
    <w:rsid w:val="00E636D2"/>
    <w:rsid w:val="00E6467F"/>
    <w:rsid w:val="00E64842"/>
    <w:rsid w:val="00E6555F"/>
    <w:rsid w:val="00E664E9"/>
    <w:rsid w:val="00E66A47"/>
    <w:rsid w:val="00E6773A"/>
    <w:rsid w:val="00E71135"/>
    <w:rsid w:val="00E71B22"/>
    <w:rsid w:val="00E72640"/>
    <w:rsid w:val="00E72C71"/>
    <w:rsid w:val="00E74484"/>
    <w:rsid w:val="00E74A48"/>
    <w:rsid w:val="00E74F11"/>
    <w:rsid w:val="00E774AD"/>
    <w:rsid w:val="00E7793C"/>
    <w:rsid w:val="00E77FF9"/>
    <w:rsid w:val="00E804AD"/>
    <w:rsid w:val="00E81E69"/>
    <w:rsid w:val="00E8249C"/>
    <w:rsid w:val="00E82779"/>
    <w:rsid w:val="00E82B0C"/>
    <w:rsid w:val="00E83391"/>
    <w:rsid w:val="00E83B9F"/>
    <w:rsid w:val="00E843D6"/>
    <w:rsid w:val="00E844BB"/>
    <w:rsid w:val="00E8498D"/>
    <w:rsid w:val="00E853A9"/>
    <w:rsid w:val="00E86555"/>
    <w:rsid w:val="00E86831"/>
    <w:rsid w:val="00E86C0E"/>
    <w:rsid w:val="00E875D9"/>
    <w:rsid w:val="00E87BFC"/>
    <w:rsid w:val="00E905B4"/>
    <w:rsid w:val="00E91766"/>
    <w:rsid w:val="00E92AB1"/>
    <w:rsid w:val="00E93996"/>
    <w:rsid w:val="00E94354"/>
    <w:rsid w:val="00E9508C"/>
    <w:rsid w:val="00E968C5"/>
    <w:rsid w:val="00E974F4"/>
    <w:rsid w:val="00EA175B"/>
    <w:rsid w:val="00EA3229"/>
    <w:rsid w:val="00EA4C55"/>
    <w:rsid w:val="00EA4C8E"/>
    <w:rsid w:val="00EA5547"/>
    <w:rsid w:val="00EA70D7"/>
    <w:rsid w:val="00EB0BB1"/>
    <w:rsid w:val="00EB18B3"/>
    <w:rsid w:val="00EB26F7"/>
    <w:rsid w:val="00EB36D9"/>
    <w:rsid w:val="00EB38FA"/>
    <w:rsid w:val="00EB4473"/>
    <w:rsid w:val="00EB4B3F"/>
    <w:rsid w:val="00EB4B79"/>
    <w:rsid w:val="00EB58F5"/>
    <w:rsid w:val="00EB6C19"/>
    <w:rsid w:val="00EC020D"/>
    <w:rsid w:val="00EC02FE"/>
    <w:rsid w:val="00EC0890"/>
    <w:rsid w:val="00EC08A2"/>
    <w:rsid w:val="00EC27FA"/>
    <w:rsid w:val="00EC2F12"/>
    <w:rsid w:val="00EC34C8"/>
    <w:rsid w:val="00EC3D3C"/>
    <w:rsid w:val="00EC5BBD"/>
    <w:rsid w:val="00EC7496"/>
    <w:rsid w:val="00EC762F"/>
    <w:rsid w:val="00EC7A45"/>
    <w:rsid w:val="00ED17BC"/>
    <w:rsid w:val="00ED37C2"/>
    <w:rsid w:val="00ED4AED"/>
    <w:rsid w:val="00ED4DC4"/>
    <w:rsid w:val="00ED6045"/>
    <w:rsid w:val="00ED695C"/>
    <w:rsid w:val="00ED6AB7"/>
    <w:rsid w:val="00ED7212"/>
    <w:rsid w:val="00ED7830"/>
    <w:rsid w:val="00ED7942"/>
    <w:rsid w:val="00EE089D"/>
    <w:rsid w:val="00EE0FDE"/>
    <w:rsid w:val="00EE17F2"/>
    <w:rsid w:val="00EE23BD"/>
    <w:rsid w:val="00EE34FE"/>
    <w:rsid w:val="00EE37D7"/>
    <w:rsid w:val="00EE7950"/>
    <w:rsid w:val="00EE7E61"/>
    <w:rsid w:val="00EF1C92"/>
    <w:rsid w:val="00EF21E2"/>
    <w:rsid w:val="00EF244D"/>
    <w:rsid w:val="00EF27CA"/>
    <w:rsid w:val="00EF2C55"/>
    <w:rsid w:val="00EF2FDF"/>
    <w:rsid w:val="00EF3687"/>
    <w:rsid w:val="00EF3A4D"/>
    <w:rsid w:val="00EF52B8"/>
    <w:rsid w:val="00EF6BF1"/>
    <w:rsid w:val="00EF6DFE"/>
    <w:rsid w:val="00EF6E20"/>
    <w:rsid w:val="00F00735"/>
    <w:rsid w:val="00F00ADB"/>
    <w:rsid w:val="00F02FB5"/>
    <w:rsid w:val="00F031FB"/>
    <w:rsid w:val="00F03BF8"/>
    <w:rsid w:val="00F03E33"/>
    <w:rsid w:val="00F04886"/>
    <w:rsid w:val="00F05180"/>
    <w:rsid w:val="00F05F84"/>
    <w:rsid w:val="00F0613C"/>
    <w:rsid w:val="00F06291"/>
    <w:rsid w:val="00F07846"/>
    <w:rsid w:val="00F07955"/>
    <w:rsid w:val="00F110B0"/>
    <w:rsid w:val="00F118CB"/>
    <w:rsid w:val="00F11AED"/>
    <w:rsid w:val="00F11CF1"/>
    <w:rsid w:val="00F1469D"/>
    <w:rsid w:val="00F154A6"/>
    <w:rsid w:val="00F15BF3"/>
    <w:rsid w:val="00F16744"/>
    <w:rsid w:val="00F206E2"/>
    <w:rsid w:val="00F20D2B"/>
    <w:rsid w:val="00F21500"/>
    <w:rsid w:val="00F21A35"/>
    <w:rsid w:val="00F23CB4"/>
    <w:rsid w:val="00F23ED4"/>
    <w:rsid w:val="00F24372"/>
    <w:rsid w:val="00F24549"/>
    <w:rsid w:val="00F24BC5"/>
    <w:rsid w:val="00F24C76"/>
    <w:rsid w:val="00F2550F"/>
    <w:rsid w:val="00F25F5C"/>
    <w:rsid w:val="00F2613D"/>
    <w:rsid w:val="00F26244"/>
    <w:rsid w:val="00F26F14"/>
    <w:rsid w:val="00F2720B"/>
    <w:rsid w:val="00F27E35"/>
    <w:rsid w:val="00F27FDA"/>
    <w:rsid w:val="00F305D2"/>
    <w:rsid w:val="00F313F1"/>
    <w:rsid w:val="00F325B3"/>
    <w:rsid w:val="00F32F10"/>
    <w:rsid w:val="00F334D5"/>
    <w:rsid w:val="00F3357D"/>
    <w:rsid w:val="00F33E5D"/>
    <w:rsid w:val="00F3434A"/>
    <w:rsid w:val="00F34431"/>
    <w:rsid w:val="00F3521E"/>
    <w:rsid w:val="00F35752"/>
    <w:rsid w:val="00F35990"/>
    <w:rsid w:val="00F35F06"/>
    <w:rsid w:val="00F3618A"/>
    <w:rsid w:val="00F36326"/>
    <w:rsid w:val="00F37162"/>
    <w:rsid w:val="00F376CD"/>
    <w:rsid w:val="00F37D89"/>
    <w:rsid w:val="00F37F7D"/>
    <w:rsid w:val="00F4052F"/>
    <w:rsid w:val="00F4093A"/>
    <w:rsid w:val="00F40C1B"/>
    <w:rsid w:val="00F41BBA"/>
    <w:rsid w:val="00F42061"/>
    <w:rsid w:val="00F42379"/>
    <w:rsid w:val="00F42D7B"/>
    <w:rsid w:val="00F432E8"/>
    <w:rsid w:val="00F43645"/>
    <w:rsid w:val="00F4408F"/>
    <w:rsid w:val="00F449E9"/>
    <w:rsid w:val="00F44A16"/>
    <w:rsid w:val="00F45087"/>
    <w:rsid w:val="00F454EB"/>
    <w:rsid w:val="00F46528"/>
    <w:rsid w:val="00F46C98"/>
    <w:rsid w:val="00F46EA5"/>
    <w:rsid w:val="00F46F23"/>
    <w:rsid w:val="00F4712A"/>
    <w:rsid w:val="00F47560"/>
    <w:rsid w:val="00F47BFC"/>
    <w:rsid w:val="00F47D82"/>
    <w:rsid w:val="00F50483"/>
    <w:rsid w:val="00F5155F"/>
    <w:rsid w:val="00F51646"/>
    <w:rsid w:val="00F51D05"/>
    <w:rsid w:val="00F52193"/>
    <w:rsid w:val="00F5287A"/>
    <w:rsid w:val="00F53683"/>
    <w:rsid w:val="00F5376A"/>
    <w:rsid w:val="00F5559A"/>
    <w:rsid w:val="00F57253"/>
    <w:rsid w:val="00F603A8"/>
    <w:rsid w:val="00F603B4"/>
    <w:rsid w:val="00F621C7"/>
    <w:rsid w:val="00F629CF"/>
    <w:rsid w:val="00F63971"/>
    <w:rsid w:val="00F63E16"/>
    <w:rsid w:val="00F64E44"/>
    <w:rsid w:val="00F65352"/>
    <w:rsid w:val="00F66271"/>
    <w:rsid w:val="00F666BB"/>
    <w:rsid w:val="00F666FC"/>
    <w:rsid w:val="00F668AF"/>
    <w:rsid w:val="00F66AF8"/>
    <w:rsid w:val="00F6754D"/>
    <w:rsid w:val="00F7095F"/>
    <w:rsid w:val="00F70AB2"/>
    <w:rsid w:val="00F71816"/>
    <w:rsid w:val="00F72963"/>
    <w:rsid w:val="00F72CD5"/>
    <w:rsid w:val="00F734F8"/>
    <w:rsid w:val="00F745C3"/>
    <w:rsid w:val="00F74787"/>
    <w:rsid w:val="00F75BB8"/>
    <w:rsid w:val="00F766E3"/>
    <w:rsid w:val="00F774A2"/>
    <w:rsid w:val="00F7799F"/>
    <w:rsid w:val="00F803E2"/>
    <w:rsid w:val="00F80FEC"/>
    <w:rsid w:val="00F8102F"/>
    <w:rsid w:val="00F8229D"/>
    <w:rsid w:val="00F83310"/>
    <w:rsid w:val="00F8546C"/>
    <w:rsid w:val="00F85AC0"/>
    <w:rsid w:val="00F85D30"/>
    <w:rsid w:val="00F863ED"/>
    <w:rsid w:val="00F8703F"/>
    <w:rsid w:val="00F8704E"/>
    <w:rsid w:val="00F91C61"/>
    <w:rsid w:val="00F91C6D"/>
    <w:rsid w:val="00F92AB6"/>
    <w:rsid w:val="00F94439"/>
    <w:rsid w:val="00F96B43"/>
    <w:rsid w:val="00F97175"/>
    <w:rsid w:val="00FA1CA4"/>
    <w:rsid w:val="00FA1E2F"/>
    <w:rsid w:val="00FA22DD"/>
    <w:rsid w:val="00FA2BF5"/>
    <w:rsid w:val="00FA3061"/>
    <w:rsid w:val="00FA351D"/>
    <w:rsid w:val="00FA38C4"/>
    <w:rsid w:val="00FA47CB"/>
    <w:rsid w:val="00FA5DE8"/>
    <w:rsid w:val="00FA6862"/>
    <w:rsid w:val="00FB0230"/>
    <w:rsid w:val="00FB05B8"/>
    <w:rsid w:val="00FB0863"/>
    <w:rsid w:val="00FB1191"/>
    <w:rsid w:val="00FB16CE"/>
    <w:rsid w:val="00FB1D28"/>
    <w:rsid w:val="00FB21B4"/>
    <w:rsid w:val="00FB44FD"/>
    <w:rsid w:val="00FB4C62"/>
    <w:rsid w:val="00FB4F2D"/>
    <w:rsid w:val="00FB4F2F"/>
    <w:rsid w:val="00FB6260"/>
    <w:rsid w:val="00FB699E"/>
    <w:rsid w:val="00FB6B5E"/>
    <w:rsid w:val="00FB774F"/>
    <w:rsid w:val="00FB7F92"/>
    <w:rsid w:val="00FC0BDE"/>
    <w:rsid w:val="00FC0FED"/>
    <w:rsid w:val="00FC1F86"/>
    <w:rsid w:val="00FC2777"/>
    <w:rsid w:val="00FC444B"/>
    <w:rsid w:val="00FC495D"/>
    <w:rsid w:val="00FC4DB3"/>
    <w:rsid w:val="00FC5822"/>
    <w:rsid w:val="00FC66C0"/>
    <w:rsid w:val="00FC75EA"/>
    <w:rsid w:val="00FC78DE"/>
    <w:rsid w:val="00FD03D7"/>
    <w:rsid w:val="00FD0DFE"/>
    <w:rsid w:val="00FD1FED"/>
    <w:rsid w:val="00FD2576"/>
    <w:rsid w:val="00FD267C"/>
    <w:rsid w:val="00FD281C"/>
    <w:rsid w:val="00FD2844"/>
    <w:rsid w:val="00FD2970"/>
    <w:rsid w:val="00FD33C6"/>
    <w:rsid w:val="00FD346B"/>
    <w:rsid w:val="00FD388D"/>
    <w:rsid w:val="00FD3DC2"/>
    <w:rsid w:val="00FD5E0A"/>
    <w:rsid w:val="00FD7F57"/>
    <w:rsid w:val="00FE1C64"/>
    <w:rsid w:val="00FE31F2"/>
    <w:rsid w:val="00FE3230"/>
    <w:rsid w:val="00FE36A3"/>
    <w:rsid w:val="00FE54D3"/>
    <w:rsid w:val="00FE65FA"/>
    <w:rsid w:val="00FE7278"/>
    <w:rsid w:val="00FE768E"/>
    <w:rsid w:val="00FE7705"/>
    <w:rsid w:val="00FE781D"/>
    <w:rsid w:val="00FF0150"/>
    <w:rsid w:val="00FF297E"/>
    <w:rsid w:val="00FF2E72"/>
    <w:rsid w:val="00FF2F08"/>
    <w:rsid w:val="00FF338D"/>
    <w:rsid w:val="00FF396E"/>
    <w:rsid w:val="00FF3B61"/>
    <w:rsid w:val="00FF4C5E"/>
    <w:rsid w:val="00FF5699"/>
    <w:rsid w:val="00FF5842"/>
    <w:rsid w:val="00FF5E31"/>
    <w:rsid w:val="00FF6307"/>
    <w:rsid w:val="00FF69AB"/>
    <w:rsid w:val="00FF6A09"/>
    <w:rsid w:val="00FF6C0B"/>
    <w:rsid w:val="00FF6F42"/>
    <w:rsid w:val="01354891"/>
    <w:rsid w:val="013AE500"/>
    <w:rsid w:val="014D118F"/>
    <w:rsid w:val="014E222F"/>
    <w:rsid w:val="017B5C67"/>
    <w:rsid w:val="01825ED1"/>
    <w:rsid w:val="01C68C7D"/>
    <w:rsid w:val="022A17DB"/>
    <w:rsid w:val="0245D8E6"/>
    <w:rsid w:val="02943539"/>
    <w:rsid w:val="03C4B110"/>
    <w:rsid w:val="03D8EADC"/>
    <w:rsid w:val="0485CBCE"/>
    <w:rsid w:val="049FCCA3"/>
    <w:rsid w:val="04C1BA53"/>
    <w:rsid w:val="04E85BB7"/>
    <w:rsid w:val="06160B10"/>
    <w:rsid w:val="0646FED6"/>
    <w:rsid w:val="06980238"/>
    <w:rsid w:val="06A69513"/>
    <w:rsid w:val="06DF59E2"/>
    <w:rsid w:val="0771C49D"/>
    <w:rsid w:val="07A5545E"/>
    <w:rsid w:val="07D53660"/>
    <w:rsid w:val="07E1F2CB"/>
    <w:rsid w:val="08711DCB"/>
    <w:rsid w:val="08B8B02D"/>
    <w:rsid w:val="0916D972"/>
    <w:rsid w:val="092118BF"/>
    <w:rsid w:val="0931A333"/>
    <w:rsid w:val="09CA4456"/>
    <w:rsid w:val="0A0DA6E0"/>
    <w:rsid w:val="0A2BD338"/>
    <w:rsid w:val="0A4CE533"/>
    <w:rsid w:val="0ABD3ECF"/>
    <w:rsid w:val="0AE3E58C"/>
    <w:rsid w:val="0B26A5B5"/>
    <w:rsid w:val="0B294AE8"/>
    <w:rsid w:val="0B3E3168"/>
    <w:rsid w:val="0B75C96C"/>
    <w:rsid w:val="0C1D7AF6"/>
    <w:rsid w:val="0C2D55B4"/>
    <w:rsid w:val="0CD5BB3A"/>
    <w:rsid w:val="0D4BBDFD"/>
    <w:rsid w:val="0D55EFCD"/>
    <w:rsid w:val="0D83342C"/>
    <w:rsid w:val="0D84A083"/>
    <w:rsid w:val="0DD69FE4"/>
    <w:rsid w:val="0DF489E2"/>
    <w:rsid w:val="0E16E24D"/>
    <w:rsid w:val="0F4CE6F8"/>
    <w:rsid w:val="0F5DA6B1"/>
    <w:rsid w:val="0F71A45B"/>
    <w:rsid w:val="100B5DF2"/>
    <w:rsid w:val="1051A313"/>
    <w:rsid w:val="10814720"/>
    <w:rsid w:val="10C380FC"/>
    <w:rsid w:val="10FEB967"/>
    <w:rsid w:val="1138C747"/>
    <w:rsid w:val="11493C94"/>
    <w:rsid w:val="118D9230"/>
    <w:rsid w:val="121C087A"/>
    <w:rsid w:val="1254C114"/>
    <w:rsid w:val="12634677"/>
    <w:rsid w:val="12ABE3F7"/>
    <w:rsid w:val="12C2A8C8"/>
    <w:rsid w:val="12F9219F"/>
    <w:rsid w:val="130545F8"/>
    <w:rsid w:val="13A9DC66"/>
    <w:rsid w:val="13E04ADC"/>
    <w:rsid w:val="144AF8B8"/>
    <w:rsid w:val="149B68AA"/>
    <w:rsid w:val="1503BD06"/>
    <w:rsid w:val="154DB32D"/>
    <w:rsid w:val="15691F4C"/>
    <w:rsid w:val="1698D75C"/>
    <w:rsid w:val="172C4423"/>
    <w:rsid w:val="17E5392E"/>
    <w:rsid w:val="17FF52C9"/>
    <w:rsid w:val="18460FDE"/>
    <w:rsid w:val="1875D9EC"/>
    <w:rsid w:val="189AE4E4"/>
    <w:rsid w:val="18A49849"/>
    <w:rsid w:val="18CE4D02"/>
    <w:rsid w:val="190CFF46"/>
    <w:rsid w:val="19327073"/>
    <w:rsid w:val="193599DD"/>
    <w:rsid w:val="19AB6B43"/>
    <w:rsid w:val="19F3CD26"/>
    <w:rsid w:val="19FD158B"/>
    <w:rsid w:val="1A9D0CE2"/>
    <w:rsid w:val="1AD11F44"/>
    <w:rsid w:val="1B6A536A"/>
    <w:rsid w:val="1C434D9E"/>
    <w:rsid w:val="1C494DD3"/>
    <w:rsid w:val="1C5D2DDA"/>
    <w:rsid w:val="1C61FD62"/>
    <w:rsid w:val="1CBBD14E"/>
    <w:rsid w:val="1CE5D223"/>
    <w:rsid w:val="1D0917D9"/>
    <w:rsid w:val="1D4F6E5C"/>
    <w:rsid w:val="1D8FC3C8"/>
    <w:rsid w:val="1E12CA5E"/>
    <w:rsid w:val="1E2AE4C3"/>
    <w:rsid w:val="1E4AF837"/>
    <w:rsid w:val="1E7B4839"/>
    <w:rsid w:val="1EE71549"/>
    <w:rsid w:val="1F340B1E"/>
    <w:rsid w:val="1F735429"/>
    <w:rsid w:val="1F85C306"/>
    <w:rsid w:val="20359711"/>
    <w:rsid w:val="20396AB3"/>
    <w:rsid w:val="2062D89D"/>
    <w:rsid w:val="209D00E8"/>
    <w:rsid w:val="20CF7203"/>
    <w:rsid w:val="21B5942C"/>
    <w:rsid w:val="21C77768"/>
    <w:rsid w:val="21E3C4D6"/>
    <w:rsid w:val="21F29E16"/>
    <w:rsid w:val="222784CB"/>
    <w:rsid w:val="22C385B9"/>
    <w:rsid w:val="22C84568"/>
    <w:rsid w:val="23129521"/>
    <w:rsid w:val="2324E0F6"/>
    <w:rsid w:val="23B8B965"/>
    <w:rsid w:val="240B832B"/>
    <w:rsid w:val="240D3942"/>
    <w:rsid w:val="246EA9CA"/>
    <w:rsid w:val="2499BFAF"/>
    <w:rsid w:val="24E2120D"/>
    <w:rsid w:val="24F0AE9E"/>
    <w:rsid w:val="24F2E843"/>
    <w:rsid w:val="250851BB"/>
    <w:rsid w:val="250D5D30"/>
    <w:rsid w:val="2526B541"/>
    <w:rsid w:val="25A99083"/>
    <w:rsid w:val="263CFB97"/>
    <w:rsid w:val="264DC88C"/>
    <w:rsid w:val="2660AACD"/>
    <w:rsid w:val="26DDC902"/>
    <w:rsid w:val="2711B331"/>
    <w:rsid w:val="277BDB9C"/>
    <w:rsid w:val="282AA7A0"/>
    <w:rsid w:val="2854250C"/>
    <w:rsid w:val="28975CB6"/>
    <w:rsid w:val="28B74D7C"/>
    <w:rsid w:val="2922F056"/>
    <w:rsid w:val="29415EC7"/>
    <w:rsid w:val="297FE8E6"/>
    <w:rsid w:val="29892BD4"/>
    <w:rsid w:val="29ABDBD2"/>
    <w:rsid w:val="29FCD9D7"/>
    <w:rsid w:val="2A2B59B8"/>
    <w:rsid w:val="2A9F8998"/>
    <w:rsid w:val="2AD22B66"/>
    <w:rsid w:val="2AECD244"/>
    <w:rsid w:val="2AF8510C"/>
    <w:rsid w:val="2B364785"/>
    <w:rsid w:val="2B3EA2A6"/>
    <w:rsid w:val="2B6558E5"/>
    <w:rsid w:val="2B94C9D2"/>
    <w:rsid w:val="2C10A2F6"/>
    <w:rsid w:val="2C6F2E8B"/>
    <w:rsid w:val="2CBE9785"/>
    <w:rsid w:val="2CC6B0AD"/>
    <w:rsid w:val="2CCA2D39"/>
    <w:rsid w:val="2DA563CC"/>
    <w:rsid w:val="2E2F634A"/>
    <w:rsid w:val="2E6E9F8E"/>
    <w:rsid w:val="2EAF84B1"/>
    <w:rsid w:val="2EB1A2F7"/>
    <w:rsid w:val="2EC65F91"/>
    <w:rsid w:val="2EEC7F22"/>
    <w:rsid w:val="2F12A6C3"/>
    <w:rsid w:val="2F37B32B"/>
    <w:rsid w:val="2F74B92C"/>
    <w:rsid w:val="2FB68A09"/>
    <w:rsid w:val="2FC6E6F9"/>
    <w:rsid w:val="301F099F"/>
    <w:rsid w:val="3065DE35"/>
    <w:rsid w:val="309AD454"/>
    <w:rsid w:val="311D020E"/>
    <w:rsid w:val="31485F7A"/>
    <w:rsid w:val="31A4258C"/>
    <w:rsid w:val="31D577A5"/>
    <w:rsid w:val="32311F28"/>
    <w:rsid w:val="32688F4E"/>
    <w:rsid w:val="3326CFC1"/>
    <w:rsid w:val="33783D4E"/>
    <w:rsid w:val="33AC7FC7"/>
    <w:rsid w:val="33AE5F64"/>
    <w:rsid w:val="33DF30A6"/>
    <w:rsid w:val="349A6363"/>
    <w:rsid w:val="34EBCF07"/>
    <w:rsid w:val="34F77625"/>
    <w:rsid w:val="3514BC29"/>
    <w:rsid w:val="352DFC05"/>
    <w:rsid w:val="35485028"/>
    <w:rsid w:val="3579AB8B"/>
    <w:rsid w:val="358707B3"/>
    <w:rsid w:val="35901748"/>
    <w:rsid w:val="35E0A808"/>
    <w:rsid w:val="362D124B"/>
    <w:rsid w:val="368E1AF1"/>
    <w:rsid w:val="36C6BC99"/>
    <w:rsid w:val="36F5A2F4"/>
    <w:rsid w:val="37393A5C"/>
    <w:rsid w:val="37787AFE"/>
    <w:rsid w:val="37A91F92"/>
    <w:rsid w:val="37E45D55"/>
    <w:rsid w:val="3804A97D"/>
    <w:rsid w:val="38A060AC"/>
    <w:rsid w:val="3912E1FD"/>
    <w:rsid w:val="3944EFF3"/>
    <w:rsid w:val="39A0E335"/>
    <w:rsid w:val="3A39CE0F"/>
    <w:rsid w:val="3A615C79"/>
    <w:rsid w:val="3AA977B1"/>
    <w:rsid w:val="3AECA8EE"/>
    <w:rsid w:val="3B1490DA"/>
    <w:rsid w:val="3B69A771"/>
    <w:rsid w:val="3B9334CA"/>
    <w:rsid w:val="3B98EE6C"/>
    <w:rsid w:val="3BD1D9EB"/>
    <w:rsid w:val="3C12C86F"/>
    <w:rsid w:val="3C25A499"/>
    <w:rsid w:val="3C658AFE"/>
    <w:rsid w:val="3C8A3EBC"/>
    <w:rsid w:val="3CCE5F30"/>
    <w:rsid w:val="3CCFD25A"/>
    <w:rsid w:val="3CD73CDC"/>
    <w:rsid w:val="3CFBEF77"/>
    <w:rsid w:val="3E1A918C"/>
    <w:rsid w:val="3EA535A3"/>
    <w:rsid w:val="3EBD40C1"/>
    <w:rsid w:val="3ED3C7B7"/>
    <w:rsid w:val="3F197D5C"/>
    <w:rsid w:val="3F9B3A83"/>
    <w:rsid w:val="4057B1D0"/>
    <w:rsid w:val="40BCB458"/>
    <w:rsid w:val="41233956"/>
    <w:rsid w:val="4136D97B"/>
    <w:rsid w:val="416C16AF"/>
    <w:rsid w:val="420F3720"/>
    <w:rsid w:val="4251A8CD"/>
    <w:rsid w:val="4270EF10"/>
    <w:rsid w:val="429057D1"/>
    <w:rsid w:val="42A09BE6"/>
    <w:rsid w:val="42C5B7CE"/>
    <w:rsid w:val="438580E7"/>
    <w:rsid w:val="43B165A4"/>
    <w:rsid w:val="43BA0180"/>
    <w:rsid w:val="43E05C99"/>
    <w:rsid w:val="4444C6CE"/>
    <w:rsid w:val="4444C992"/>
    <w:rsid w:val="44D6F66D"/>
    <w:rsid w:val="45309F74"/>
    <w:rsid w:val="455C1F6B"/>
    <w:rsid w:val="4593E243"/>
    <w:rsid w:val="45CDE4AC"/>
    <w:rsid w:val="4605F480"/>
    <w:rsid w:val="4625D19F"/>
    <w:rsid w:val="463BB291"/>
    <w:rsid w:val="46C54AA9"/>
    <w:rsid w:val="46DA08AC"/>
    <w:rsid w:val="47127795"/>
    <w:rsid w:val="47DEFFAC"/>
    <w:rsid w:val="485A8002"/>
    <w:rsid w:val="489C4FDF"/>
    <w:rsid w:val="48AC5CAC"/>
    <w:rsid w:val="48AE085B"/>
    <w:rsid w:val="48F37A33"/>
    <w:rsid w:val="494BC4ED"/>
    <w:rsid w:val="4975C203"/>
    <w:rsid w:val="49886F4E"/>
    <w:rsid w:val="498D713E"/>
    <w:rsid w:val="499EE1CA"/>
    <w:rsid w:val="4A041097"/>
    <w:rsid w:val="4A11A96E"/>
    <w:rsid w:val="4A19C549"/>
    <w:rsid w:val="4A2CB27C"/>
    <w:rsid w:val="4A73E9D6"/>
    <w:rsid w:val="4AD76CBE"/>
    <w:rsid w:val="4AF9EBD4"/>
    <w:rsid w:val="4B21EB49"/>
    <w:rsid w:val="4B2D6C5A"/>
    <w:rsid w:val="4BFE2687"/>
    <w:rsid w:val="4D6D3459"/>
    <w:rsid w:val="4D6D4F15"/>
    <w:rsid w:val="4EA9C898"/>
    <w:rsid w:val="4EDF6ECB"/>
    <w:rsid w:val="4F322DC0"/>
    <w:rsid w:val="4F530083"/>
    <w:rsid w:val="4FA42F5C"/>
    <w:rsid w:val="4FC99E42"/>
    <w:rsid w:val="5024AA38"/>
    <w:rsid w:val="504D3C1D"/>
    <w:rsid w:val="50662E40"/>
    <w:rsid w:val="507A9E78"/>
    <w:rsid w:val="507B3F2C"/>
    <w:rsid w:val="50E45C71"/>
    <w:rsid w:val="5117BD89"/>
    <w:rsid w:val="51418122"/>
    <w:rsid w:val="515877C0"/>
    <w:rsid w:val="517B3305"/>
    <w:rsid w:val="51D34ED1"/>
    <w:rsid w:val="51F5FA1F"/>
    <w:rsid w:val="52534F18"/>
    <w:rsid w:val="525E0551"/>
    <w:rsid w:val="52608352"/>
    <w:rsid w:val="526A73AE"/>
    <w:rsid w:val="52AFD70D"/>
    <w:rsid w:val="52C19988"/>
    <w:rsid w:val="53107E46"/>
    <w:rsid w:val="532D437B"/>
    <w:rsid w:val="5406440F"/>
    <w:rsid w:val="540F9FB1"/>
    <w:rsid w:val="549AE9F7"/>
    <w:rsid w:val="54A958E2"/>
    <w:rsid w:val="54CD303B"/>
    <w:rsid w:val="5528F147"/>
    <w:rsid w:val="559FCED6"/>
    <w:rsid w:val="55B22BEA"/>
    <w:rsid w:val="5707FC07"/>
    <w:rsid w:val="57936764"/>
    <w:rsid w:val="582B04E8"/>
    <w:rsid w:val="583A8A36"/>
    <w:rsid w:val="5911D9A6"/>
    <w:rsid w:val="5934724F"/>
    <w:rsid w:val="59876A8C"/>
    <w:rsid w:val="59AAB845"/>
    <w:rsid w:val="59EF996F"/>
    <w:rsid w:val="5A59344B"/>
    <w:rsid w:val="5AA9D67A"/>
    <w:rsid w:val="5ADDAA59"/>
    <w:rsid w:val="5AFBA2E0"/>
    <w:rsid w:val="5B0D7639"/>
    <w:rsid w:val="5B233AED"/>
    <w:rsid w:val="5B6400D9"/>
    <w:rsid w:val="5B6C7C3E"/>
    <w:rsid w:val="5C10FC07"/>
    <w:rsid w:val="5C8869D1"/>
    <w:rsid w:val="5CB22C47"/>
    <w:rsid w:val="5D4545A8"/>
    <w:rsid w:val="5D9038F1"/>
    <w:rsid w:val="5D9B50F4"/>
    <w:rsid w:val="5E1DE276"/>
    <w:rsid w:val="5E437CE4"/>
    <w:rsid w:val="5ED1B265"/>
    <w:rsid w:val="5F78BF4E"/>
    <w:rsid w:val="5FC624E8"/>
    <w:rsid w:val="6003CFB6"/>
    <w:rsid w:val="608E5996"/>
    <w:rsid w:val="609BDFAC"/>
    <w:rsid w:val="60D5AB83"/>
    <w:rsid w:val="612BE6E4"/>
    <w:rsid w:val="6164107B"/>
    <w:rsid w:val="617480CC"/>
    <w:rsid w:val="618443B9"/>
    <w:rsid w:val="6185E14F"/>
    <w:rsid w:val="61E29FDD"/>
    <w:rsid w:val="6309ACC8"/>
    <w:rsid w:val="63BD74A7"/>
    <w:rsid w:val="64E69445"/>
    <w:rsid w:val="64EF15E4"/>
    <w:rsid w:val="64F1E303"/>
    <w:rsid w:val="65213CBD"/>
    <w:rsid w:val="65EBAC0C"/>
    <w:rsid w:val="668963BA"/>
    <w:rsid w:val="67346563"/>
    <w:rsid w:val="6773A5AE"/>
    <w:rsid w:val="6796373B"/>
    <w:rsid w:val="67E0EAD6"/>
    <w:rsid w:val="68931D31"/>
    <w:rsid w:val="68A58004"/>
    <w:rsid w:val="69C6A2D8"/>
    <w:rsid w:val="69DEA8E3"/>
    <w:rsid w:val="6A1F2CAF"/>
    <w:rsid w:val="6A925C3A"/>
    <w:rsid w:val="6B3E973F"/>
    <w:rsid w:val="6BC7E1B8"/>
    <w:rsid w:val="6BDF6F8E"/>
    <w:rsid w:val="6C1361D5"/>
    <w:rsid w:val="6C17F540"/>
    <w:rsid w:val="6CCDA80F"/>
    <w:rsid w:val="6D1843A0"/>
    <w:rsid w:val="6D450D79"/>
    <w:rsid w:val="6D5AA3FA"/>
    <w:rsid w:val="6D8D2459"/>
    <w:rsid w:val="6DA94AD7"/>
    <w:rsid w:val="6DACA35F"/>
    <w:rsid w:val="6DBB50CB"/>
    <w:rsid w:val="6E9909BE"/>
    <w:rsid w:val="6EEC11B3"/>
    <w:rsid w:val="6F470291"/>
    <w:rsid w:val="6F95DC2E"/>
    <w:rsid w:val="6FB9171A"/>
    <w:rsid w:val="6FCCEBA4"/>
    <w:rsid w:val="6FD34856"/>
    <w:rsid w:val="70797BE9"/>
    <w:rsid w:val="7092F49D"/>
    <w:rsid w:val="70A07E6D"/>
    <w:rsid w:val="712ECC06"/>
    <w:rsid w:val="7192F7E2"/>
    <w:rsid w:val="71E81373"/>
    <w:rsid w:val="724F3BAB"/>
    <w:rsid w:val="7268B1AE"/>
    <w:rsid w:val="72D4B4FC"/>
    <w:rsid w:val="72DCF07D"/>
    <w:rsid w:val="73E869B5"/>
    <w:rsid w:val="73F4D3C0"/>
    <w:rsid w:val="73F5581A"/>
    <w:rsid w:val="741D5F55"/>
    <w:rsid w:val="7470DF61"/>
    <w:rsid w:val="74A917C8"/>
    <w:rsid w:val="75BED8DF"/>
    <w:rsid w:val="7624E721"/>
    <w:rsid w:val="764AE2DC"/>
    <w:rsid w:val="76966C33"/>
    <w:rsid w:val="77503ABA"/>
    <w:rsid w:val="77CE09B8"/>
    <w:rsid w:val="787B80D3"/>
    <w:rsid w:val="78B60BA1"/>
    <w:rsid w:val="790350AD"/>
    <w:rsid w:val="798E079E"/>
    <w:rsid w:val="7A1F1BFA"/>
    <w:rsid w:val="7A58A59F"/>
    <w:rsid w:val="7A824DFB"/>
    <w:rsid w:val="7ABADB61"/>
    <w:rsid w:val="7B1D34F1"/>
    <w:rsid w:val="7BF97BDE"/>
    <w:rsid w:val="7C041BA1"/>
    <w:rsid w:val="7C8935FF"/>
    <w:rsid w:val="7D545669"/>
    <w:rsid w:val="7E3DC658"/>
    <w:rsid w:val="7E4FDB56"/>
    <w:rsid w:val="7EBBF605"/>
    <w:rsid w:val="7F40EABA"/>
    <w:rsid w:val="7FD3A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3D1FE"/>
  <w15:docId w15:val="{5696C39E-5277-4856-B0C5-55AE8055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93"/>
    <w:rPr>
      <w:rFonts w:eastAsiaTheme="minorHAnsi" w:cstheme="minorBidi"/>
      <w:sz w:val="22"/>
      <w:szCs w:val="22"/>
      <w:lang w:val="en-IN"/>
    </w:rPr>
  </w:style>
  <w:style w:type="paragraph" w:styleId="Heading1">
    <w:name w:val="heading 1"/>
    <w:basedOn w:val="Normal"/>
    <w:next w:val="Normal"/>
    <w:link w:val="Heading1Char"/>
    <w:qFormat/>
    <w:rsid w:val="00791EA7"/>
    <w:pPr>
      <w:keepNext/>
      <w:numPr>
        <w:numId w:val="45"/>
      </w:numPr>
      <w:spacing w:before="200" w:after="200"/>
      <w:outlineLvl w:val="0"/>
    </w:pPr>
    <w:rPr>
      <w:rFonts w:eastAsia="Times New Roman" w:cs="Times New Roman"/>
      <w:b/>
      <w:sz w:val="24"/>
      <w:szCs w:val="20"/>
      <w:lang w:val="en-US"/>
    </w:rPr>
  </w:style>
  <w:style w:type="paragraph" w:styleId="Heading2">
    <w:name w:val="heading 2"/>
    <w:basedOn w:val="Normal"/>
    <w:next w:val="Normal"/>
    <w:link w:val="Heading2Char"/>
    <w:qFormat/>
    <w:rsid w:val="00791EA7"/>
    <w:pPr>
      <w:keepNext/>
      <w:numPr>
        <w:ilvl w:val="1"/>
        <w:numId w:val="45"/>
      </w:numPr>
      <w:spacing w:before="120" w:after="120"/>
      <w:outlineLvl w:val="1"/>
    </w:pPr>
    <w:rPr>
      <w:rFonts w:ascii="Arial Bold" w:eastAsia="Times New Roman" w:hAnsi="Arial Bold" w:cs="Times New Roman"/>
      <w:b/>
      <w:szCs w:val="20"/>
      <w:lang w:val="en-US"/>
    </w:rPr>
  </w:style>
  <w:style w:type="paragraph" w:styleId="Heading3">
    <w:name w:val="heading 3"/>
    <w:basedOn w:val="Normal"/>
    <w:next w:val="Normal"/>
    <w:link w:val="Heading3Char"/>
    <w:qFormat/>
    <w:rsid w:val="00791EA7"/>
    <w:pPr>
      <w:keepNext/>
      <w:numPr>
        <w:ilvl w:val="2"/>
        <w:numId w:val="45"/>
      </w:numPr>
      <w:spacing w:before="80" w:after="80"/>
      <w:outlineLvl w:val="2"/>
    </w:pPr>
    <w:rPr>
      <w:rFonts w:ascii="Arial Bold" w:eastAsia="Times New Roman" w:hAnsi="Arial Bold" w:cs="Times New Roman"/>
      <w:b/>
      <w:i/>
      <w:szCs w:val="20"/>
      <w:lang w:val="en-US"/>
    </w:rPr>
  </w:style>
  <w:style w:type="paragraph" w:styleId="Heading4">
    <w:name w:val="heading 4"/>
    <w:basedOn w:val="Normal"/>
    <w:next w:val="Normal"/>
    <w:link w:val="Heading4Char"/>
    <w:qFormat/>
    <w:rsid w:val="00791EA7"/>
    <w:pPr>
      <w:keepNext/>
      <w:numPr>
        <w:ilvl w:val="3"/>
        <w:numId w:val="45"/>
      </w:numPr>
      <w:spacing w:line="200" w:lineRule="exact"/>
      <w:jc w:val="right"/>
      <w:outlineLvl w:val="3"/>
    </w:pPr>
    <w:rPr>
      <w:rFonts w:ascii="Arial Narrow" w:eastAsia="Times New Roman" w:hAnsi="Arial Narrow" w:cs="Times New Roman"/>
      <w:b/>
      <w:bCs/>
      <w:szCs w:val="20"/>
      <w:lang w:val="en-US"/>
    </w:rPr>
  </w:style>
  <w:style w:type="paragraph" w:styleId="Heading5">
    <w:name w:val="heading 5"/>
    <w:aliases w:val="Append Level 1"/>
    <w:basedOn w:val="Normal"/>
    <w:next w:val="Normal"/>
    <w:link w:val="Heading5Char"/>
    <w:qFormat/>
    <w:rsid w:val="00791EA7"/>
    <w:pPr>
      <w:keepNext/>
      <w:numPr>
        <w:ilvl w:val="4"/>
        <w:numId w:val="45"/>
      </w:numPr>
      <w:outlineLvl w:val="4"/>
    </w:pPr>
    <w:rPr>
      <w:rFonts w:eastAsia="Times New Roman" w:cs="Arial"/>
      <w:b/>
      <w:bCs/>
      <w:i/>
      <w:iCs/>
      <w:szCs w:val="20"/>
      <w:lang w:val="en-US"/>
    </w:rPr>
  </w:style>
  <w:style w:type="paragraph" w:styleId="Heading6">
    <w:name w:val="heading 6"/>
    <w:aliases w:val="Append Level 2"/>
    <w:basedOn w:val="Normal"/>
    <w:next w:val="Normal"/>
    <w:link w:val="Heading6Char"/>
    <w:unhideWhenUsed/>
    <w:qFormat/>
    <w:rsid w:val="00791EA7"/>
    <w:pPr>
      <w:keepNext/>
      <w:keepLines/>
      <w:numPr>
        <w:ilvl w:val="5"/>
        <w:numId w:val="45"/>
      </w:numPr>
      <w:spacing w:before="200"/>
      <w:outlineLvl w:val="5"/>
    </w:pPr>
    <w:rPr>
      <w:rFonts w:eastAsiaTheme="majorEastAsia" w:cstheme="majorBidi"/>
      <w:i/>
      <w:iCs/>
      <w:color w:val="486A00" w:themeColor="accent1" w:themeShade="7F"/>
      <w:szCs w:val="20"/>
      <w:lang w:val="en-US"/>
    </w:rPr>
  </w:style>
  <w:style w:type="paragraph" w:styleId="Heading7">
    <w:name w:val="heading 7"/>
    <w:aliases w:val="Append Level 3"/>
    <w:next w:val="BodyText"/>
    <w:link w:val="Heading7Char"/>
    <w:unhideWhenUsed/>
    <w:qFormat/>
    <w:rsid w:val="00791EA7"/>
    <w:pPr>
      <w:numPr>
        <w:ilvl w:val="6"/>
        <w:numId w:val="45"/>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791EA7"/>
    <w:pPr>
      <w:outlineLvl w:val="7"/>
    </w:pPr>
  </w:style>
  <w:style w:type="paragraph" w:styleId="Heading9">
    <w:name w:val="heading 9"/>
    <w:aliases w:val="Exec Sum Level 3"/>
    <w:basedOn w:val="Heading2"/>
    <w:next w:val="BodyText"/>
    <w:link w:val="Heading9Char"/>
    <w:unhideWhenUsed/>
    <w:qFormat/>
    <w:rsid w:val="00791EA7"/>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5D70AC"/>
    <w:pPr>
      <w:numPr>
        <w:numId w:val="37"/>
      </w:numPr>
    </w:pPr>
  </w:style>
  <w:style w:type="numbering" w:customStyle="1" w:styleId="StyleBulleted9">
    <w:name w:val="Style Bulleted9"/>
    <w:basedOn w:val="NoList"/>
    <w:rsid w:val="005D70AC"/>
    <w:pPr>
      <w:numPr>
        <w:numId w:val="3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uiPriority w:val="10"/>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5D70AC"/>
    <w:pPr>
      <w:widowControl w:val="0"/>
      <w:numPr>
        <w:ilvl w:val="1"/>
      </w:numPr>
      <w:spacing w:before="240" w:after="520"/>
    </w:pPr>
    <w:rPr>
      <w:b/>
      <w:sz w:val="28"/>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5D70AC"/>
    <w:pPr>
      <w:widowControl w:val="0"/>
      <w:tabs>
        <w:tab w:val="right" w:leader="dot" w:pos="9350"/>
      </w:tabs>
      <w:spacing w:before="120" w:after="120"/>
    </w:pPr>
    <w:rPr>
      <w:rFonts w:eastAsia="Calibri"/>
      <w:b/>
      <w:sz w:val="24"/>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5D70AC"/>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5D70AC"/>
    <w:pPr>
      <w:ind w:left="0" w:firstLine="0"/>
      <w:outlineLvl w:val="9"/>
    </w:pPr>
    <w:rPr>
      <w:rFonts w:eastAsia="Calibri"/>
      <w:bCs/>
      <w:szCs w:val="22"/>
    </w:rPr>
  </w:style>
  <w:style w:type="numbering" w:customStyle="1" w:styleId="StyleNumberedLeft025Hanging025">
    <w:name w:val="Style Numbered Left:  0.25&quot; Hanging:  0.25&quot;"/>
    <w:basedOn w:val="NoList"/>
    <w:rsid w:val="005D70AC"/>
    <w:pPr>
      <w:numPr>
        <w:numId w:val="4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5D70AC"/>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qFormat/>
    <w:rsid w:val="005D70AC"/>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6E1255"/>
    <w:pPr>
      <w:keepNext/>
      <w:spacing w:after="120"/>
      <w:jc w:val="center"/>
    </w:pPr>
    <w:rPr>
      <w:rFonts w:cs="Arial"/>
      <w:b/>
      <w:bCs/>
      <w:color w:val="036479"/>
    </w:rPr>
  </w:style>
  <w:style w:type="numbering" w:customStyle="1" w:styleId="StyleBulletedLeft0Hanging03">
    <w:name w:val="Style Bulleted Left:  0&quot; Hanging:  0.3&quot;"/>
    <w:basedOn w:val="NoList"/>
    <w:rsid w:val="005D70AC"/>
    <w:pPr>
      <w:numPr>
        <w:numId w:val="35"/>
      </w:numPr>
    </w:pPr>
  </w:style>
  <w:style w:type="character" w:customStyle="1" w:styleId="HeaderChar">
    <w:name w:val="Header Char"/>
    <w:basedOn w:val="DefaultParagraphFont"/>
    <w:link w:val="Header"/>
    <w:rsid w:val="005D70AC"/>
    <w:rPr>
      <w:rFonts w:eastAsiaTheme="minorHAnsi" w:cstheme="minorBidi"/>
      <w:sz w:val="22"/>
      <w:szCs w:val="22"/>
      <w:lang w:val="en-IN"/>
    </w:rPr>
  </w:style>
  <w:style w:type="numbering" w:customStyle="1" w:styleId="StyleBulleted">
    <w:name w:val="Style Bulleted"/>
    <w:basedOn w:val="NoList"/>
    <w:rsid w:val="005D70AC"/>
    <w:pPr>
      <w:numPr>
        <w:numId w:val="34"/>
      </w:numPr>
    </w:pPr>
  </w:style>
  <w:style w:type="character" w:customStyle="1" w:styleId="Heading4Char">
    <w:name w:val="Heading 4 Char"/>
    <w:link w:val="Heading4"/>
    <w:rsid w:val="00791EA7"/>
    <w:rPr>
      <w:rFonts w:ascii="Arial Narrow" w:hAnsi="Arial Narrow"/>
      <w:b/>
      <w:bCs/>
      <w:sz w:val="22"/>
    </w:rPr>
  </w:style>
  <w:style w:type="character" w:customStyle="1" w:styleId="Heading5Char">
    <w:name w:val="Heading 5 Char"/>
    <w:aliases w:val="Append Level 1 Char"/>
    <w:link w:val="Heading5"/>
    <w:rsid w:val="00791EA7"/>
    <w:rPr>
      <w:rFonts w:cs="Arial"/>
      <w:b/>
      <w:bCs/>
      <w:i/>
      <w:iCs/>
      <w:sz w:val="22"/>
    </w:rPr>
  </w:style>
  <w:style w:type="character" w:customStyle="1" w:styleId="Heading6Char">
    <w:name w:val="Heading 6 Char"/>
    <w:aliases w:val="Append Level 2 Char"/>
    <w:basedOn w:val="DefaultParagraphFont"/>
    <w:link w:val="Heading6"/>
    <w:rsid w:val="00791EA7"/>
    <w:rPr>
      <w:rFonts w:eastAsiaTheme="majorEastAsia" w:cstheme="majorBidi"/>
      <w:i/>
      <w:iCs/>
      <w:color w:val="486A00" w:themeColor="accent1" w:themeShade="7F"/>
      <w:sz w:val="22"/>
    </w:rPr>
  </w:style>
  <w:style w:type="character" w:customStyle="1" w:styleId="Heading7Char">
    <w:name w:val="Heading 7 Char"/>
    <w:aliases w:val="Append Level 3 Char"/>
    <w:basedOn w:val="DefaultParagraphFont"/>
    <w:link w:val="Heading7"/>
    <w:rsid w:val="00791EA7"/>
    <w:rPr>
      <w:b/>
      <w:iCs/>
      <w:sz w:val="24"/>
      <w:szCs w:val="26"/>
    </w:rPr>
  </w:style>
  <w:style w:type="character" w:customStyle="1" w:styleId="Heading8Char">
    <w:name w:val="Heading 8 Char"/>
    <w:aliases w:val="Exec Sum Level 1 Char,Exec Sum Level 2 Char"/>
    <w:link w:val="Heading8"/>
    <w:rsid w:val="00791EA7"/>
    <w:rPr>
      <w:b/>
      <w:sz w:val="24"/>
    </w:rPr>
  </w:style>
  <w:style w:type="character" w:customStyle="1" w:styleId="Heading9Char">
    <w:name w:val="Heading 9 Char"/>
    <w:aliases w:val="Exec Sum Level 3 Char"/>
    <w:link w:val="Heading9"/>
    <w:rsid w:val="00791EA7"/>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bCs/>
      <w:sz w:val="24"/>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791EA7"/>
    <w:rPr>
      <w:b/>
      <w:sz w:val="24"/>
    </w:rPr>
  </w:style>
  <w:style w:type="character" w:customStyle="1" w:styleId="Heading2Char">
    <w:name w:val="Heading 2 Char"/>
    <w:link w:val="Heading2"/>
    <w:rsid w:val="00791EA7"/>
    <w:rPr>
      <w:rFonts w:ascii="Arial Bold" w:hAnsi="Arial Bold"/>
      <w:b/>
      <w:sz w:val="22"/>
    </w:rPr>
  </w:style>
  <w:style w:type="character" w:customStyle="1" w:styleId="Heading3Char">
    <w:name w:val="Heading 3 Char"/>
    <w:link w:val="Heading3"/>
    <w:rsid w:val="00791EA7"/>
    <w:rPr>
      <w:rFonts w:ascii="Arial Bold" w:hAnsi="Arial Bold"/>
      <w:b/>
      <w:i/>
      <w:sz w:val="22"/>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uiPriority w:val="35"/>
    <w:rsid w:val="006E1255"/>
    <w:rPr>
      <w:rFonts w:eastAsiaTheme="minorHAnsi" w:cs="Arial"/>
      <w:b/>
      <w:bCs/>
      <w:color w:val="036479"/>
      <w:sz w:val="22"/>
      <w:szCs w:val="22"/>
      <w:lang w:val="en-IN"/>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5D70AC"/>
    <w:rPr>
      <w:rFonts w:eastAsiaTheme="minorHAnsi" w:cstheme="minorBidi"/>
      <w:i/>
      <w:sz w:val="18"/>
      <w:szCs w:val="22"/>
      <w:lang w:val="en-IN"/>
    </w:rPr>
  </w:style>
  <w:style w:type="character" w:customStyle="1" w:styleId="BalloonTextChar">
    <w:name w:val="Balloon Text Char"/>
    <w:basedOn w:val="DefaultParagraphFont"/>
    <w:link w:val="BalloonText"/>
    <w:rsid w:val="005D70AC"/>
    <w:rPr>
      <w:rFonts w:ascii="Segoe UI" w:eastAsiaTheme="minorHAnsi" w:hAnsi="Segoe UI" w:cs="Segoe UI"/>
      <w:sz w:val="18"/>
      <w:szCs w:val="18"/>
      <w:lang w:val="en-IN"/>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5D70AC"/>
    <w:pPr>
      <w:keepNext/>
      <w:numPr>
        <w:numId w:val="42"/>
      </w:numPr>
      <w:spacing w:before="40" w:after="40" w:line="240" w:lineRule="atLeast"/>
    </w:pPr>
    <w:rPr>
      <w:rFonts w:cs="Arial"/>
    </w:rPr>
  </w:style>
  <w:style w:type="character" w:customStyle="1" w:styleId="TableBulletChar">
    <w:name w:val="Table Bullet Char"/>
    <w:link w:val="TableBullet"/>
    <w:rsid w:val="005D70AC"/>
    <w:rPr>
      <w:rFonts w:eastAsiaTheme="minorHAnsi" w:cs="Arial"/>
      <w:sz w:val="22"/>
      <w:szCs w:val="22"/>
      <w:lang w:val="en-IN"/>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rFonts w:eastAsiaTheme="minorHAnsi" w:cstheme="minorBidi"/>
      <w:color w:val="555759"/>
      <w:sz w:val="16"/>
      <w:szCs w:val="22"/>
      <w:lang w:val="en-IN"/>
    </w:rPr>
  </w:style>
  <w:style w:type="paragraph" w:styleId="BodyText">
    <w:name w:val="Body Text"/>
    <w:basedOn w:val="Normal"/>
    <w:link w:val="BodyTextChar"/>
    <w:unhideWhenUsed/>
    <w:qFormat/>
    <w:rsid w:val="005D70AC"/>
  </w:style>
  <w:style w:type="character" w:customStyle="1" w:styleId="BodyTextChar">
    <w:name w:val="Body Text Char"/>
    <w:link w:val="BodyText"/>
    <w:rsid w:val="005D70AC"/>
    <w:rPr>
      <w:rFonts w:eastAsiaTheme="minorHAnsi" w:cstheme="minorBidi"/>
      <w:sz w:val="22"/>
      <w:szCs w:val="22"/>
      <w:lang w:val="en-IN"/>
    </w:rPr>
  </w:style>
  <w:style w:type="character" w:customStyle="1" w:styleId="FooterChar">
    <w:name w:val="Footer Char"/>
    <w:link w:val="Footer"/>
    <w:rsid w:val="005D70AC"/>
    <w:rPr>
      <w:rFonts w:eastAsiaTheme="minorHAnsi" w:cstheme="minorBidi"/>
      <w:sz w:val="16"/>
      <w:szCs w:val="22"/>
      <w:lang w:val="en-IN"/>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5D70AC"/>
    <w:rPr>
      <w:rFonts w:eastAsiaTheme="minorHAnsi" w:cstheme="minorBidi"/>
      <w:sz w:val="18"/>
      <w:szCs w:val="22"/>
      <w:lang w:val="en-IN"/>
    </w:rPr>
  </w:style>
  <w:style w:type="character" w:customStyle="1" w:styleId="SubtitleChar">
    <w:name w:val="Subtitle Char"/>
    <w:aliases w:val="Cover_Subtitle Char"/>
    <w:link w:val="Subtitle"/>
    <w:uiPriority w:val="11"/>
    <w:rsid w:val="005D70AC"/>
    <w:rPr>
      <w:rFonts w:eastAsiaTheme="minorHAnsi" w:cstheme="minorBidi"/>
      <w:b/>
      <w:sz w:val="28"/>
      <w:szCs w:val="22"/>
      <w:lang w:val="en-IN"/>
    </w:rPr>
  </w:style>
  <w:style w:type="character" w:customStyle="1" w:styleId="TitleChar">
    <w:name w:val="Title Char"/>
    <w:aliases w:val="Proposal Title Char,Cover_Title Char"/>
    <w:link w:val="Title"/>
    <w:uiPriority w:val="10"/>
    <w:rsid w:val="005D70AC"/>
    <w:rPr>
      <w:rFonts w:eastAsiaTheme="minorHAnsi" w:cstheme="minorBidi"/>
      <w:b/>
      <w:sz w:val="44"/>
      <w:szCs w:val="24"/>
      <w:lang w:val="en-IN"/>
    </w:rPr>
  </w:style>
  <w:style w:type="character" w:customStyle="1" w:styleId="TOC1Char">
    <w:name w:val="TOC 1 Char"/>
    <w:link w:val="TOC1"/>
    <w:uiPriority w:val="39"/>
    <w:rsid w:val="005D70AC"/>
    <w:rPr>
      <w:rFonts w:eastAsia="Calibri" w:cstheme="minorBidi"/>
      <w:b/>
      <w:sz w:val="24"/>
      <w:szCs w:val="22"/>
      <w:lang w:val="en-IN"/>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rsid w:val="005D70AC"/>
    <w:pPr>
      <w:numPr>
        <w:numId w:val="18"/>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5D70AC"/>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rFonts w:eastAsiaTheme="minorHAnsi" w:cstheme="minorBidi"/>
      <w:sz w:val="22"/>
      <w:szCs w:val="22"/>
      <w:lang w:val="en-IN"/>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5D70AC"/>
    <w:pPr>
      <w:ind w:firstLine="360"/>
    </w:pPr>
  </w:style>
  <w:style w:type="character" w:customStyle="1" w:styleId="BodyTextFirstIndentChar">
    <w:name w:val="Body Text First Indent Char"/>
    <w:basedOn w:val="BodyTextChar"/>
    <w:link w:val="BodyTextFirstIndent"/>
    <w:rsid w:val="005D70AC"/>
    <w:rPr>
      <w:rFonts w:eastAsiaTheme="minorHAnsi" w:cstheme="minorBidi"/>
      <w:sz w:val="22"/>
      <w:szCs w:val="22"/>
      <w:lang w:val="en-IN"/>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5D70AC"/>
    <w:rPr>
      <w:rFonts w:eastAsiaTheme="minorHAnsi" w:cstheme="minorBidi"/>
      <w:sz w:val="22"/>
      <w:szCs w:val="22"/>
      <w:lang w:val="en-IN"/>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rFonts w:eastAsiaTheme="minorHAnsi" w:cstheme="minorBidi"/>
      <w:sz w:val="22"/>
      <w:szCs w:val="22"/>
      <w:lang w:val="en-IN"/>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19"/>
      </w:numPr>
      <w:contextualSpacing/>
    </w:pPr>
  </w:style>
  <w:style w:type="paragraph" w:styleId="ListBullet3">
    <w:name w:val="List Bullet 3"/>
    <w:basedOn w:val="Normal"/>
    <w:unhideWhenUsed/>
    <w:rsid w:val="005D70AC"/>
    <w:pPr>
      <w:numPr>
        <w:numId w:val="20"/>
      </w:numPr>
      <w:contextualSpacing/>
    </w:pPr>
  </w:style>
  <w:style w:type="paragraph" w:styleId="ListBullet4">
    <w:name w:val="List Bullet 4"/>
    <w:basedOn w:val="Normal"/>
    <w:unhideWhenUsed/>
    <w:rsid w:val="005D70AC"/>
    <w:pPr>
      <w:numPr>
        <w:numId w:val="21"/>
      </w:numPr>
      <w:contextualSpacing/>
    </w:pPr>
  </w:style>
  <w:style w:type="paragraph" w:styleId="ListBullet5">
    <w:name w:val="List Bullet 5"/>
    <w:basedOn w:val="Normal"/>
    <w:unhideWhenUsed/>
    <w:rsid w:val="005D70AC"/>
    <w:pPr>
      <w:numPr>
        <w:numId w:val="22"/>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rsid w:val="005D70AC"/>
    <w:pPr>
      <w:numPr>
        <w:numId w:val="23"/>
      </w:numPr>
      <w:contextualSpacing/>
    </w:pPr>
  </w:style>
  <w:style w:type="paragraph" w:styleId="ListNumber2">
    <w:name w:val="List Number 2"/>
    <w:basedOn w:val="Normal"/>
    <w:unhideWhenUsed/>
    <w:rsid w:val="005D70AC"/>
    <w:pPr>
      <w:numPr>
        <w:numId w:val="24"/>
      </w:numPr>
      <w:contextualSpacing/>
    </w:pPr>
  </w:style>
  <w:style w:type="paragraph" w:styleId="ListNumber3">
    <w:name w:val="List Number 3"/>
    <w:basedOn w:val="Normal"/>
    <w:unhideWhenUsed/>
    <w:rsid w:val="005D70AC"/>
    <w:pPr>
      <w:numPr>
        <w:numId w:val="25"/>
      </w:numPr>
      <w:contextualSpacing/>
    </w:pPr>
  </w:style>
  <w:style w:type="paragraph" w:styleId="ListNumber4">
    <w:name w:val="List Number 4"/>
    <w:basedOn w:val="Normal"/>
    <w:unhideWhenUsed/>
    <w:rsid w:val="005D70AC"/>
    <w:pPr>
      <w:numPr>
        <w:numId w:val="26"/>
      </w:numPr>
      <w:contextualSpacing/>
    </w:pPr>
  </w:style>
  <w:style w:type="paragraph" w:styleId="ListNumber5">
    <w:name w:val="List Number 5"/>
    <w:basedOn w:val="Normal"/>
    <w:unhideWhenUsed/>
    <w:rsid w:val="005D70AC"/>
    <w:pPr>
      <w:numPr>
        <w:numId w:val="27"/>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szCs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rFonts w:eastAsiaTheme="minorHAnsi" w:cstheme="minorBidi"/>
      <w:sz w:val="22"/>
      <w:szCs w:val="22"/>
      <w:lang w:val="en-IN"/>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rFonts w:eastAsiaTheme="minorHAnsi" w:cstheme="minorBidi"/>
      <w:sz w:val="22"/>
      <w:szCs w:val="22"/>
      <w:lang w:val="en-IN"/>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41"/>
      </w:numPr>
    </w:pPr>
  </w:style>
  <w:style w:type="paragraph" w:customStyle="1" w:styleId="Source">
    <w:name w:val="Source"/>
    <w:basedOn w:val="Normal"/>
    <w:link w:val="SourceChar"/>
    <w:qFormat/>
    <w:rsid w:val="005D70AC"/>
    <w:rPr>
      <w:i/>
      <w:color w:val="000000" w:themeColor="text1"/>
      <w:sz w:val="16"/>
    </w:rPr>
  </w:style>
  <w:style w:type="character" w:customStyle="1" w:styleId="SourceChar">
    <w:name w:val="Source Char"/>
    <w:basedOn w:val="DefaultParagraphFont"/>
    <w:link w:val="Source"/>
    <w:rsid w:val="005D70AC"/>
    <w:rPr>
      <w:rFonts w:eastAsiaTheme="minorHAnsi" w:cstheme="minorBidi"/>
      <w:i/>
      <w:color w:val="000000" w:themeColor="text1"/>
      <w:sz w:val="16"/>
      <w:szCs w:val="22"/>
      <w:lang w:val="en-IN"/>
    </w:r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rFonts w:eastAsiaTheme="minorHAnsi" w:cstheme="minorBidi"/>
      <w:sz w:val="22"/>
      <w:szCs w:val="22"/>
      <w:lang w:val="en-IN"/>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rFonts w:eastAsiaTheme="minorHAnsi" w:cstheme="minorBidi"/>
      <w:sz w:val="22"/>
      <w:szCs w:val="22"/>
      <w:lang w:val="en-IN"/>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rFonts w:eastAsiaTheme="minorHAnsi" w:cstheme="minorBidi"/>
      <w:sz w:val="22"/>
      <w:szCs w:val="22"/>
      <w:lang w:val="en-IN"/>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rFonts w:eastAsiaTheme="minorHAnsi" w:cstheme="minorBidi"/>
      <w:sz w:val="22"/>
      <w:szCs w:val="22"/>
      <w:lang w:val="en-IN"/>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rFonts w:eastAsiaTheme="minorHAnsi" w:cstheme="minorBidi"/>
      <w:sz w:val="22"/>
      <w:szCs w:val="22"/>
      <w:lang w:val="en-IN"/>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rFonts w:eastAsiaTheme="minorHAnsi" w:cstheme="minorBidi"/>
      <w:sz w:val="22"/>
      <w:szCs w:val="22"/>
      <w:lang w:val="en-IN"/>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autoRedefine/>
    <w:rsid w:val="005D70AC"/>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rFonts w:eastAsiaTheme="minorHAnsi" w:cstheme="minorBidi"/>
      <w:sz w:val="22"/>
      <w:szCs w:val="22"/>
      <w:lang w:val="en-IN"/>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bCs/>
      <w:caps/>
      <w:sz w:val="24"/>
      <w:szCs w:val="22"/>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6238FF"/>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791EA7"/>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791EA7"/>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791EA7"/>
    <w:pPr>
      <w:ind w:left="2160" w:hanging="180"/>
    </w:pPr>
    <w:rPr>
      <w:rFonts w:ascii="Palatino Linotype" w:hAnsi="Palatino Linotype"/>
      <w:i w:val="0"/>
    </w:rPr>
  </w:style>
  <w:style w:type="paragraph" w:customStyle="1" w:styleId="Heading4b">
    <w:name w:val="Heading 4b"/>
    <w:basedOn w:val="Normal"/>
    <w:rsid w:val="00791EA7"/>
    <w:pPr>
      <w:keepNext/>
      <w:tabs>
        <w:tab w:val="num" w:pos="720"/>
        <w:tab w:val="left" w:pos="1080"/>
        <w:tab w:val="left" w:pos="1440"/>
      </w:tabs>
      <w:spacing w:before="240" w:after="240"/>
      <w:outlineLvl w:val="3"/>
    </w:pPr>
    <w:rPr>
      <w:rFonts w:ascii="Arial Narrow" w:eastAsia="Times New Roman" w:hAnsi="Arial Narrow" w:cs="Times New Roman"/>
      <w:b/>
      <w:bCs/>
      <w:i/>
      <w:color w:val="6F6754"/>
      <w:szCs w:val="20"/>
      <w:lang w:val="en-US"/>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autoRedefine/>
    <w:rsid w:val="005D70AC"/>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rFonts w:eastAsiaTheme="minorHAnsi" w:cstheme="minorBidi"/>
      <w:sz w:val="22"/>
      <w:szCs w:val="22"/>
      <w:lang w:val="en-IN"/>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5D70AC"/>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5D70AC"/>
    <w:rPr>
      <w:rFonts w:ascii="Arial Narrow" w:eastAsiaTheme="minorHAnsi" w:hAnsi="Arial Narrow" w:cstheme="minorBidi"/>
      <w:b/>
      <w:sz w:val="22"/>
      <w:szCs w:val="22"/>
      <w:lang w:val="en-IN"/>
    </w:rPr>
  </w:style>
  <w:style w:type="paragraph" w:customStyle="1" w:styleId="MemorandumHeader">
    <w:name w:val="Memorandum Header"/>
    <w:basedOn w:val="Heading5"/>
    <w:autoRedefine/>
    <w:rsid w:val="005D70AC"/>
    <w:pPr>
      <w:spacing w:before="960" w:after="600"/>
    </w:pPr>
    <w:rPr>
      <w:i w:val="0"/>
      <w:iCs w:val="0"/>
      <w:color w:val="555759"/>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5D70AC"/>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2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autoRedefine/>
    <w:rsid w:val="005D70AC"/>
    <w:pPr>
      <w:ind w:right="-630"/>
    </w:pPr>
    <w:rPr>
      <w:sz w:val="24"/>
    </w:rPr>
  </w:style>
  <w:style w:type="paragraph" w:customStyle="1" w:styleId="ResumeBullet">
    <w:name w:val="Resume Bullet"/>
    <w:basedOn w:val="BodyText"/>
    <w:link w:val="ResumeBulletChar"/>
    <w:autoRedefine/>
    <w:rsid w:val="005D70AC"/>
    <w:pPr>
      <w:keepLines/>
      <w:numPr>
        <w:numId w:val="30"/>
      </w:numPr>
    </w:pPr>
    <w:rPr>
      <w:bCs/>
      <w:color w:val="545759"/>
      <w:lang w:val="en-GB" w:eastAsia="x-none"/>
    </w:rPr>
  </w:style>
  <w:style w:type="character" w:customStyle="1" w:styleId="ResumeBulletChar">
    <w:name w:val="Resume Bullet Char"/>
    <w:link w:val="ResumeBullet"/>
    <w:rsid w:val="005D70AC"/>
    <w:rPr>
      <w:rFonts w:eastAsiaTheme="minorHAnsi" w:cstheme="minorBidi"/>
      <w:bCs/>
      <w:color w:val="545759"/>
      <w:sz w:val="22"/>
      <w:szCs w:val="22"/>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32"/>
      </w:numPr>
      <w:spacing w:before="40"/>
    </w:pPr>
    <w:rPr>
      <w:rFonts w:ascii="Arial Narrow" w:hAnsi="Arial Narrow"/>
      <w:color w:val="000000"/>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33"/>
      </w:numPr>
      <w:spacing w:before="40" w:after="80"/>
    </w:pPr>
    <w:rPr>
      <w:lang w:val="en-CA"/>
    </w:rPr>
  </w:style>
  <w:style w:type="paragraph" w:customStyle="1" w:styleId="StepsHead">
    <w:name w:val="StepsHead"/>
    <w:basedOn w:val="Normal"/>
    <w:next w:val="Normal"/>
    <w:rsid w:val="005D70AC"/>
    <w:pPr>
      <w:keepNext/>
      <w:numPr>
        <w:numId w:val="33"/>
      </w:numPr>
      <w:spacing w:before="120" w:after="120"/>
    </w:pPr>
    <w:rPr>
      <w:noProof/>
      <w:lang w:val="en-CA"/>
    </w:rPr>
  </w:style>
  <w:style w:type="paragraph" w:customStyle="1" w:styleId="StepsNumber">
    <w:name w:val="StepsNumber"/>
    <w:rsid w:val="005D70AC"/>
    <w:pPr>
      <w:numPr>
        <w:ilvl w:val="1"/>
        <w:numId w:val="33"/>
      </w:numPr>
      <w:spacing w:before="40" w:after="80"/>
    </w:pPr>
  </w:style>
  <w:style w:type="numbering" w:customStyle="1" w:styleId="StyleBulletedLeft025Hanging025">
    <w:name w:val="Style Bulleted Left:  0.25&quot; Hanging:  0.25&quot;"/>
    <w:basedOn w:val="NoList"/>
    <w:rsid w:val="005D70AC"/>
    <w:pPr>
      <w:numPr>
        <w:numId w:val="3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character" w:styleId="SubtleReference">
    <w:name w:val="Subtle Reference"/>
    <w:basedOn w:val="DefaultParagraphFont"/>
    <w:uiPriority w:val="31"/>
    <w:rsid w:val="005D70AC"/>
    <w:rPr>
      <w:smallCaps/>
      <w:color w:val="5A5A5A" w:themeColor="text1" w:themeTint="A5"/>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43"/>
      </w:numPr>
    </w:pPr>
  </w:style>
  <w:style w:type="character" w:customStyle="1" w:styleId="TableBulletLevelOneChar">
    <w:name w:val="Table Bullet Level One Char"/>
    <w:basedOn w:val="TableBulletChar"/>
    <w:link w:val="TableBulletLevelOne"/>
    <w:rsid w:val="005D70AC"/>
    <w:rPr>
      <w:rFonts w:eastAsiaTheme="minorHAnsi" w:cs="Arial"/>
      <w:sz w:val="22"/>
      <w:szCs w:val="22"/>
      <w:lang w:val="en-IN"/>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9"/>
      </w:numPr>
    </w:pPr>
    <w:rPr>
      <w:iCs/>
    </w:rPr>
  </w:style>
  <w:style w:type="paragraph" w:customStyle="1" w:styleId="Bullets-Square">
    <w:name w:val="Bullets - Square"/>
    <w:basedOn w:val="Normal"/>
    <w:uiPriority w:val="99"/>
    <w:rsid w:val="005D70AC"/>
    <w:pPr>
      <w:numPr>
        <w:numId w:val="12"/>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3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Answer"/>
    <w:uiPriority w:val="99"/>
    <w:rsid w:val="005D70AC"/>
    <w:pPr>
      <w:numPr>
        <w:numId w:val="1"/>
      </w:numPr>
      <w:spacing w:before="0"/>
    </w:p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3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2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5D70AC"/>
    <w:pPr>
      <w:ind w:firstLine="634"/>
    </w:pPr>
    <w:rPr>
      <w:iCs/>
    </w:rPr>
  </w:style>
  <w:style w:type="paragraph" w:customStyle="1" w:styleId="StyleSourceFirstline106">
    <w:name w:val="Style Source + First line:  1.06&quot;"/>
    <w:basedOn w:val="Source"/>
    <w:rsid w:val="005D70AC"/>
    <w:pPr>
      <w:ind w:firstLine="1526"/>
    </w:pPr>
    <w:rPr>
      <w:iCs/>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CG Times (W1)" w:hAnsi="CG Times (W1)"/>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5D70AC"/>
    <w:pPr>
      <w:numPr>
        <w:numId w:val="15"/>
      </w:numPr>
      <w:tabs>
        <w:tab w:val="clear" w:pos="720"/>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sz w:val="22"/>
      <w:szCs w:val="16"/>
      <w:lang w:val="en-IN"/>
    </w:rPr>
  </w:style>
  <w:style w:type="paragraph" w:customStyle="1" w:styleId="BodyTextNoSpacingAfter">
    <w:name w:val="Body Text No Spacing After"/>
    <w:basedOn w:val="BodyText"/>
    <w:link w:val="BodyTextNoSpacingAfterChar"/>
    <w:qFormat/>
    <w:rsid w:val="005D70AC"/>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rFonts w:eastAsiaTheme="minorHAnsi" w:cstheme="minorBidi"/>
      <w:sz w:val="22"/>
      <w:szCs w:val="24"/>
      <w:lang w:val="en-IN"/>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5D70AC"/>
    <w:pPr>
      <w:numPr>
        <w:numId w:val="44"/>
      </w:numPr>
      <w:tabs>
        <w:tab w:val="clear" w:pos="360"/>
      </w:tabs>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CG Times (W1)" w:hAnsi="CG Times (W1)"/>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mic Sans MS" w:hAnsi="Comic Sans M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CG Times (W1)" w:hAnsi="CG Times (W1)"/>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CG Times (W1)" w:hAnsi="CG Times (W1)"/>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CG Times (W1)" w:hAnsi="CG Times (W1)"/>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G Times (W1)" w:hAnsi="CG Times (W1)" w:hint="default"/>
        <w:b/>
      </w:rPr>
      <w:tblPr/>
      <w:tcPr>
        <w:tcBorders>
          <w:top w:val="double" w:sz="4" w:space="0" w:color="545759"/>
          <w:bottom w:val="single" w:sz="4" w:space="0" w:color="545759"/>
        </w:tcBorders>
      </w:tcPr>
    </w:tblStylePr>
    <w:tblStylePr w:type="firstCol">
      <w:rPr>
        <w:rFonts w:ascii="Comic Sans MS" w:hAnsi="Comic Sans MS" w:cs="Comic Sans M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CG Times (W1)" w:hAnsi="CG Times (W1)"/>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rPr>
      <w:cantSplit/>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Century Gothic" w:hAnsi="Century Gothic"/>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entury Gothic" w:hAnsi="Century Gothic"/>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rFonts w:eastAsiaTheme="minorHAnsi" w:cstheme="minorBidi"/>
      <w:iCs/>
      <w:sz w:val="22"/>
      <w:szCs w:val="16"/>
      <w:lang w:val="en-IN"/>
    </w:rPr>
  </w:style>
  <w:style w:type="paragraph" w:customStyle="1" w:styleId="Heding4">
    <w:name w:val="Heding 4"/>
    <w:basedOn w:val="Normal"/>
    <w:rsid w:val="007F08D7"/>
    <w:pPr>
      <w:keepNext/>
      <w:spacing w:before="360" w:after="240"/>
    </w:pPr>
    <w:rPr>
      <w:rFonts w:cs="Arial"/>
      <w:b/>
      <w:bCs/>
      <w:i/>
      <w:iCs/>
      <w:sz w:val="20"/>
      <w:szCs w:val="20"/>
      <w:lang w:val="en-U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CG Times (W1)" w:hAnsi="CG Times (W1)"/>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76969"/>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character" w:customStyle="1" w:styleId="eop">
    <w:name w:val="eop"/>
    <w:basedOn w:val="DefaultParagraphFont"/>
    <w:rsid w:val="005E0416"/>
  </w:style>
  <w:style w:type="paragraph" w:customStyle="1" w:styleId="paragraph">
    <w:name w:val="paragraph"/>
    <w:basedOn w:val="Normal"/>
    <w:rsid w:val="005E041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271016579">
      <w:bodyDiv w:val="1"/>
      <w:marLeft w:val="0"/>
      <w:marRight w:val="0"/>
      <w:marTop w:val="0"/>
      <w:marBottom w:val="0"/>
      <w:divBdr>
        <w:top w:val="none" w:sz="0" w:space="0" w:color="auto"/>
        <w:left w:val="none" w:sz="0" w:space="0" w:color="auto"/>
        <w:bottom w:val="none" w:sz="0" w:space="0" w:color="auto"/>
        <w:right w:val="none" w:sz="0" w:space="0" w:color="auto"/>
      </w:divBdr>
      <w:divsChild>
        <w:div w:id="689717944">
          <w:marLeft w:val="0"/>
          <w:marRight w:val="0"/>
          <w:marTop w:val="0"/>
          <w:marBottom w:val="0"/>
          <w:divBdr>
            <w:top w:val="none" w:sz="0" w:space="0" w:color="auto"/>
            <w:left w:val="none" w:sz="0" w:space="0" w:color="auto"/>
            <w:bottom w:val="none" w:sz="0" w:space="0" w:color="auto"/>
            <w:right w:val="none" w:sz="0" w:space="0" w:color="auto"/>
          </w:divBdr>
        </w:div>
        <w:div w:id="770928655">
          <w:marLeft w:val="0"/>
          <w:marRight w:val="0"/>
          <w:marTop w:val="0"/>
          <w:marBottom w:val="0"/>
          <w:divBdr>
            <w:top w:val="none" w:sz="0" w:space="0" w:color="auto"/>
            <w:left w:val="none" w:sz="0" w:space="0" w:color="auto"/>
            <w:bottom w:val="none" w:sz="0" w:space="0" w:color="auto"/>
            <w:right w:val="none" w:sz="0" w:space="0" w:color="auto"/>
          </w:divBdr>
        </w:div>
        <w:div w:id="1068379300">
          <w:marLeft w:val="0"/>
          <w:marRight w:val="0"/>
          <w:marTop w:val="0"/>
          <w:marBottom w:val="0"/>
          <w:divBdr>
            <w:top w:val="none" w:sz="0" w:space="0" w:color="auto"/>
            <w:left w:val="none" w:sz="0" w:space="0" w:color="auto"/>
            <w:bottom w:val="none" w:sz="0" w:space="0" w:color="auto"/>
            <w:right w:val="none" w:sz="0" w:space="0" w:color="auto"/>
          </w:divBdr>
        </w:div>
      </w:divsChild>
    </w:div>
    <w:div w:id="341325933">
      <w:bodyDiv w:val="1"/>
      <w:marLeft w:val="0"/>
      <w:marRight w:val="0"/>
      <w:marTop w:val="0"/>
      <w:marBottom w:val="0"/>
      <w:divBdr>
        <w:top w:val="none" w:sz="0" w:space="0" w:color="auto"/>
        <w:left w:val="none" w:sz="0" w:space="0" w:color="auto"/>
        <w:bottom w:val="none" w:sz="0" w:space="0" w:color="auto"/>
        <w:right w:val="none" w:sz="0" w:space="0" w:color="auto"/>
      </w:divBdr>
      <w:divsChild>
        <w:div w:id="661010187">
          <w:marLeft w:val="0"/>
          <w:marRight w:val="0"/>
          <w:marTop w:val="0"/>
          <w:marBottom w:val="0"/>
          <w:divBdr>
            <w:top w:val="none" w:sz="0" w:space="0" w:color="auto"/>
            <w:left w:val="none" w:sz="0" w:space="0" w:color="auto"/>
            <w:bottom w:val="none" w:sz="0" w:space="0" w:color="auto"/>
            <w:right w:val="none" w:sz="0" w:space="0" w:color="auto"/>
          </w:divBdr>
        </w:div>
        <w:div w:id="833837039">
          <w:marLeft w:val="0"/>
          <w:marRight w:val="0"/>
          <w:marTop w:val="0"/>
          <w:marBottom w:val="0"/>
          <w:divBdr>
            <w:top w:val="none" w:sz="0" w:space="0" w:color="auto"/>
            <w:left w:val="none" w:sz="0" w:space="0" w:color="auto"/>
            <w:bottom w:val="none" w:sz="0" w:space="0" w:color="auto"/>
            <w:right w:val="none" w:sz="0" w:space="0" w:color="auto"/>
          </w:divBdr>
        </w:div>
      </w:divsChild>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16914663">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11140586">
      <w:bodyDiv w:val="1"/>
      <w:marLeft w:val="0"/>
      <w:marRight w:val="0"/>
      <w:marTop w:val="0"/>
      <w:marBottom w:val="0"/>
      <w:divBdr>
        <w:top w:val="none" w:sz="0" w:space="0" w:color="auto"/>
        <w:left w:val="none" w:sz="0" w:space="0" w:color="auto"/>
        <w:bottom w:val="none" w:sz="0" w:space="0" w:color="auto"/>
        <w:right w:val="none" w:sz="0" w:space="0" w:color="auto"/>
      </w:divBdr>
      <w:divsChild>
        <w:div w:id="277682618">
          <w:marLeft w:val="0"/>
          <w:marRight w:val="0"/>
          <w:marTop w:val="0"/>
          <w:marBottom w:val="0"/>
          <w:divBdr>
            <w:top w:val="none" w:sz="0" w:space="0" w:color="auto"/>
            <w:left w:val="none" w:sz="0" w:space="0" w:color="auto"/>
            <w:bottom w:val="none" w:sz="0" w:space="0" w:color="auto"/>
            <w:right w:val="none" w:sz="0" w:space="0" w:color="auto"/>
          </w:divBdr>
        </w:div>
        <w:div w:id="330718992">
          <w:marLeft w:val="0"/>
          <w:marRight w:val="0"/>
          <w:marTop w:val="0"/>
          <w:marBottom w:val="0"/>
          <w:divBdr>
            <w:top w:val="none" w:sz="0" w:space="0" w:color="auto"/>
            <w:left w:val="none" w:sz="0" w:space="0" w:color="auto"/>
            <w:bottom w:val="none" w:sz="0" w:space="0" w:color="auto"/>
            <w:right w:val="none" w:sz="0" w:space="0" w:color="auto"/>
          </w:divBdr>
        </w:div>
        <w:div w:id="409697512">
          <w:marLeft w:val="0"/>
          <w:marRight w:val="0"/>
          <w:marTop w:val="0"/>
          <w:marBottom w:val="0"/>
          <w:divBdr>
            <w:top w:val="none" w:sz="0" w:space="0" w:color="auto"/>
            <w:left w:val="none" w:sz="0" w:space="0" w:color="auto"/>
            <w:bottom w:val="none" w:sz="0" w:space="0" w:color="auto"/>
            <w:right w:val="none" w:sz="0" w:space="0" w:color="auto"/>
          </w:divBdr>
        </w:div>
        <w:div w:id="428158964">
          <w:marLeft w:val="0"/>
          <w:marRight w:val="0"/>
          <w:marTop w:val="0"/>
          <w:marBottom w:val="0"/>
          <w:divBdr>
            <w:top w:val="none" w:sz="0" w:space="0" w:color="auto"/>
            <w:left w:val="none" w:sz="0" w:space="0" w:color="auto"/>
            <w:bottom w:val="none" w:sz="0" w:space="0" w:color="auto"/>
            <w:right w:val="none" w:sz="0" w:space="0" w:color="auto"/>
          </w:divBdr>
        </w:div>
        <w:div w:id="733435663">
          <w:marLeft w:val="0"/>
          <w:marRight w:val="0"/>
          <w:marTop w:val="0"/>
          <w:marBottom w:val="0"/>
          <w:divBdr>
            <w:top w:val="none" w:sz="0" w:space="0" w:color="auto"/>
            <w:left w:val="none" w:sz="0" w:space="0" w:color="auto"/>
            <w:bottom w:val="none" w:sz="0" w:space="0" w:color="auto"/>
            <w:right w:val="none" w:sz="0" w:space="0" w:color="auto"/>
          </w:divBdr>
        </w:div>
        <w:div w:id="893467956">
          <w:marLeft w:val="0"/>
          <w:marRight w:val="0"/>
          <w:marTop w:val="0"/>
          <w:marBottom w:val="0"/>
          <w:divBdr>
            <w:top w:val="none" w:sz="0" w:space="0" w:color="auto"/>
            <w:left w:val="none" w:sz="0" w:space="0" w:color="auto"/>
            <w:bottom w:val="none" w:sz="0" w:space="0" w:color="auto"/>
            <w:right w:val="none" w:sz="0" w:space="0" w:color="auto"/>
          </w:divBdr>
        </w:div>
        <w:div w:id="1347172099">
          <w:marLeft w:val="0"/>
          <w:marRight w:val="0"/>
          <w:marTop w:val="0"/>
          <w:marBottom w:val="0"/>
          <w:divBdr>
            <w:top w:val="none" w:sz="0" w:space="0" w:color="auto"/>
            <w:left w:val="none" w:sz="0" w:space="0" w:color="auto"/>
            <w:bottom w:val="none" w:sz="0" w:space="0" w:color="auto"/>
            <w:right w:val="none" w:sz="0" w:space="0" w:color="auto"/>
          </w:divBdr>
        </w:div>
        <w:div w:id="2018145892">
          <w:marLeft w:val="0"/>
          <w:marRight w:val="0"/>
          <w:marTop w:val="0"/>
          <w:marBottom w:val="0"/>
          <w:divBdr>
            <w:top w:val="none" w:sz="0" w:space="0" w:color="auto"/>
            <w:left w:val="none" w:sz="0" w:space="0" w:color="auto"/>
            <w:bottom w:val="none" w:sz="0" w:space="0" w:color="auto"/>
            <w:right w:val="none" w:sz="0" w:space="0" w:color="auto"/>
          </w:divBdr>
        </w:div>
        <w:div w:id="2085292706">
          <w:marLeft w:val="0"/>
          <w:marRight w:val="0"/>
          <w:marTop w:val="0"/>
          <w:marBottom w:val="0"/>
          <w:divBdr>
            <w:top w:val="none" w:sz="0" w:space="0" w:color="auto"/>
            <w:left w:val="none" w:sz="0" w:space="0" w:color="auto"/>
            <w:bottom w:val="none" w:sz="0" w:space="0" w:color="auto"/>
            <w:right w:val="none" w:sz="0" w:space="0" w:color="auto"/>
          </w:divBdr>
        </w:div>
        <w:div w:id="2126537068">
          <w:marLeft w:val="0"/>
          <w:marRight w:val="0"/>
          <w:marTop w:val="0"/>
          <w:marBottom w:val="0"/>
          <w:divBdr>
            <w:top w:val="none" w:sz="0" w:space="0" w:color="auto"/>
            <w:left w:val="none" w:sz="0" w:space="0" w:color="auto"/>
            <w:bottom w:val="none" w:sz="0" w:space="0" w:color="auto"/>
            <w:right w:val="none" w:sz="0" w:space="0" w:color="auto"/>
          </w:divBdr>
        </w:div>
      </w:divsChild>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37749694">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28317125">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wp-content/uploads/ComEd-NTG-CY2023-Recommendations-Final-2022-09-30.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Barquest\Downloads\ComEd%20Memo%20Template%202022-07-21%20(1).dotx" TargetMode="External"/></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d860c49-519f-4fad-a9e7-096243cb3a9a">
      <UserInfo>
        <DisplayName>Hunter Mauer</DisplayName>
        <AccountId>156</AccountId>
        <AccountType/>
      </UserInfo>
      <UserInfo>
        <DisplayName>Deme Yoo</DisplayName>
        <AccountId>56</AccountId>
        <AccountType/>
      </UserInfo>
    </SharedWithUsers>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2.xml><?xml version="1.0" encoding="utf-8"?>
<ds:datastoreItem xmlns:ds="http://schemas.openxmlformats.org/officeDocument/2006/customXml" ds:itemID="{5EDDAAAC-3BA4-41E8-9D9A-8A82C3948338}">
  <ds:schemaRefs>
    <ds:schemaRef ds:uri="http://schemas.microsoft.com/office/2006/metadata/properties"/>
    <ds:schemaRef ds:uri="http://schemas.microsoft.com/office/infopath/2007/PartnerControls"/>
    <ds:schemaRef ds:uri="dd860c49-519f-4fad-a9e7-096243cb3a9a"/>
    <ds:schemaRef ds:uri="ad755eef-71ec-496f-ab18-a3e771bfb4a9"/>
    <ds:schemaRef ds:uri="http://schemas.microsoft.com/sharepoint/v3"/>
  </ds:schemaRefs>
</ds:datastoreItem>
</file>

<file path=customXml/itemProps3.xml><?xml version="1.0" encoding="utf-8"?>
<ds:datastoreItem xmlns:ds="http://schemas.openxmlformats.org/officeDocument/2006/customXml" ds:itemID="{753648EA-7C0F-43E3-9A16-735DE4FE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33B71-D8B6-47E8-A165-E59F5F5F9DE0}">
  <ds:schemaRefs>
    <ds:schemaRef ds:uri="http://schemas.microsoft.com/sharepoint/v3/contenttype/forms"/>
  </ds:schemaRefs>
</ds:datastoreItem>
</file>

<file path=docMetadata/LabelInfo.xml><?xml version="1.0" encoding="utf-8"?>
<clbl:labelList xmlns:clbl="http://schemas.microsoft.com/office/2020/mipLabelMetadata">
  <clbl:label id="{bfa12df7-47f4-4a99-a8ad-1209e99b84fe}" enabled="0" method="" siteId="{bfa12df7-47f4-4a99-a8ad-1209e99b84fe}" removed="1"/>
</clbl:labelList>
</file>

<file path=docProps/app.xml><?xml version="1.0" encoding="utf-8"?>
<Properties xmlns="http://schemas.openxmlformats.org/officeDocument/2006/extended-properties" xmlns:vt="http://schemas.openxmlformats.org/officeDocument/2006/docPropsVTypes">
  <Template>ComEd Memo Template 2022-07-21 (1)</Template>
  <TotalTime>1</TotalTime>
  <Pages>15</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Links>
    <vt:vector size="6" baseType="variant">
      <vt:variant>
        <vt:i4>5636116</vt:i4>
      </vt:variant>
      <vt:variant>
        <vt:i4>47</vt:i4>
      </vt:variant>
      <vt:variant>
        <vt:i4>0</vt:i4>
      </vt:variant>
      <vt:variant>
        <vt:i4>5</vt:i4>
      </vt:variant>
      <vt:variant>
        <vt:lpwstr>https://www.ilsag.info/wp-content/uploads/ComEd-NTG-CY2023-Recommendations-Final-2022-09-30.xlsx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Buege</dc:creator>
  <cp:keywords/>
  <cp:lastModifiedBy>Christopher Frye</cp:lastModifiedBy>
  <cp:revision>2</cp:revision>
  <dcterms:created xsi:type="dcterms:W3CDTF">2024-09-04T13:07:00Z</dcterms:created>
  <dcterms:modified xsi:type="dcterms:W3CDTF">2024-09-04T13:07:00Z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