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F24D" w14:textId="77777777" w:rsidR="00FF6E5A" w:rsidRDefault="00FF6E5A"/>
    <w:tbl>
      <w:tblPr>
        <w:tblW w:w="5000" w:type="pct"/>
        <w:jc w:val="center"/>
        <w:tblLayout w:type="fixed"/>
        <w:tblLook w:val="01E0" w:firstRow="1" w:lastRow="1" w:firstColumn="1" w:lastColumn="1" w:noHBand="0" w:noVBand="0"/>
      </w:tblPr>
      <w:tblGrid>
        <w:gridCol w:w="2214"/>
        <w:gridCol w:w="4948"/>
        <w:gridCol w:w="2198"/>
      </w:tblGrid>
      <w:tr w:rsidR="000B29BC" w:rsidRPr="00FD0661" w14:paraId="3312F24F" w14:textId="77777777" w:rsidTr="009E20EE">
        <w:trPr>
          <w:trHeight w:val="1152"/>
          <w:jc w:val="center"/>
        </w:trPr>
        <w:tc>
          <w:tcPr>
            <w:tcW w:w="10224" w:type="dxa"/>
            <w:gridSpan w:val="3"/>
            <w:vAlign w:val="center"/>
          </w:tcPr>
          <w:p w14:paraId="3312F24E" w14:textId="77777777" w:rsidR="00FF6E5A" w:rsidRPr="00FD0661" w:rsidRDefault="00FF6E5A">
            <w:pPr>
              <w:pStyle w:val="Title"/>
              <w:rPr>
                <w:rFonts w:cs="Arial"/>
                <w:bCs/>
              </w:rPr>
            </w:pPr>
          </w:p>
        </w:tc>
      </w:tr>
      <w:tr w:rsidR="00601C9E" w:rsidRPr="00FD0661" w14:paraId="3312F252" w14:textId="77777777" w:rsidTr="009E20EE">
        <w:trPr>
          <w:trHeight w:val="2114"/>
          <w:jc w:val="center"/>
        </w:trPr>
        <w:tc>
          <w:tcPr>
            <w:tcW w:w="10224" w:type="dxa"/>
            <w:gridSpan w:val="3"/>
            <w:vAlign w:val="center"/>
          </w:tcPr>
          <w:p w14:paraId="3312F250" w14:textId="77777777" w:rsidR="00FF6E5A" w:rsidRPr="00FD0661" w:rsidRDefault="00A67F7F">
            <w:pPr>
              <w:pStyle w:val="Title"/>
              <w:rPr>
                <w:rFonts w:cs="Arial"/>
                <w:b w:val="0"/>
                <w:bCs/>
              </w:rPr>
            </w:pPr>
            <w:r w:rsidRPr="00FD0661">
              <w:rPr>
                <w:rFonts w:cs="Arial"/>
                <w:bCs/>
              </w:rPr>
              <w:t xml:space="preserve">ComEd </w:t>
            </w:r>
            <w:bookmarkStart w:id="0" w:name="Title_Program_Name"/>
            <w:r w:rsidRPr="003B3336">
              <w:rPr>
                <w:rFonts w:cs="Arial"/>
                <w:bCs/>
              </w:rPr>
              <w:t>Behavior Bus/Pub</w:t>
            </w:r>
            <w:bookmarkEnd w:id="0"/>
            <w:r w:rsidRPr="00FD0661">
              <w:rPr>
                <w:rFonts w:cs="Arial"/>
                <w:bCs/>
              </w:rPr>
              <w:t xml:space="preserve"> Program Impact Evaluation Report</w:t>
            </w:r>
          </w:p>
          <w:p w14:paraId="3312F251" w14:textId="77777777" w:rsidR="00FF6E5A" w:rsidRPr="00FD0661" w:rsidRDefault="00A67F7F">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3312F258" w14:textId="77777777" w:rsidTr="009E20EE">
        <w:trPr>
          <w:trHeight w:val="2263"/>
          <w:jc w:val="center"/>
        </w:trPr>
        <w:tc>
          <w:tcPr>
            <w:tcW w:w="10224" w:type="dxa"/>
            <w:gridSpan w:val="3"/>
          </w:tcPr>
          <w:p w14:paraId="3312F253" w14:textId="77777777" w:rsidR="00FF6E5A" w:rsidRPr="00FD0661" w:rsidRDefault="00A67F7F">
            <w:pPr>
              <w:pStyle w:val="Preparedfor"/>
              <w:spacing w:before="0" w:after="240"/>
              <w:rPr>
                <w:rFonts w:cs="Arial"/>
              </w:rPr>
            </w:pPr>
            <w:r w:rsidRPr="00FD0661">
              <w:rPr>
                <w:rFonts w:cs="Arial"/>
              </w:rPr>
              <w:t>Prepared for:</w:t>
            </w:r>
          </w:p>
          <w:p w14:paraId="3312F254" w14:textId="77777777" w:rsidR="00FF6E5A" w:rsidRPr="00FD0661" w:rsidRDefault="00A67F7F">
            <w:pPr>
              <w:pStyle w:val="Preparedfor"/>
              <w:rPr>
                <w:rFonts w:cs="Arial"/>
              </w:rPr>
            </w:pPr>
            <w:r w:rsidRPr="00FD0661">
              <w:rPr>
                <w:rFonts w:cs="Arial"/>
              </w:rPr>
              <w:t>ComEd</w:t>
            </w:r>
          </w:p>
          <w:p w14:paraId="3312F255" w14:textId="77777777" w:rsidR="00FF6E5A" w:rsidRPr="00FD0661" w:rsidRDefault="00A67F7F">
            <w:pPr>
              <w:pStyle w:val="CoverClientName"/>
              <w:spacing w:after="0"/>
              <w:rPr>
                <w:rFonts w:cs="Arial"/>
                <w:sz w:val="48"/>
                <w:szCs w:val="48"/>
              </w:rPr>
            </w:pPr>
            <w:r w:rsidRPr="00FD0661">
              <w:rPr>
                <w:rFonts w:cs="Arial"/>
                <w:sz w:val="48"/>
                <w:szCs w:val="48"/>
              </w:rPr>
              <w:t>DRAFT</w:t>
            </w:r>
          </w:p>
          <w:p w14:paraId="3312F256" w14:textId="77777777" w:rsidR="00FF6E5A" w:rsidRPr="00FD0661" w:rsidRDefault="00FF6E5A">
            <w:pPr>
              <w:pStyle w:val="CoverClientName"/>
              <w:spacing w:after="0"/>
              <w:rPr>
                <w:rFonts w:cs="Arial"/>
              </w:rPr>
            </w:pPr>
          </w:p>
          <w:p w14:paraId="3312F257" w14:textId="6346E426" w:rsidR="00FF6E5A" w:rsidRPr="00FD0661" w:rsidRDefault="00AE3578">
            <w:pPr>
              <w:pStyle w:val="CoverClientName"/>
              <w:spacing w:after="0"/>
              <w:rPr>
                <w:rFonts w:cs="Arial"/>
              </w:rPr>
            </w:pPr>
            <w:r>
              <w:rPr>
                <w:rFonts w:cs="Arial"/>
              </w:rPr>
              <w:t>March 4</w:t>
            </w:r>
            <w:r w:rsidR="00A67F7F" w:rsidRPr="00AE3578">
              <w:rPr>
                <w:rFonts w:cs="Arial"/>
              </w:rPr>
              <w:t>, 2025</w:t>
            </w:r>
          </w:p>
        </w:tc>
      </w:tr>
      <w:tr w:rsidR="00601C9E" w:rsidRPr="00FD0661" w14:paraId="3312F25C" w14:textId="77777777" w:rsidTr="009E20EE">
        <w:trPr>
          <w:trHeight w:val="419"/>
          <w:jc w:val="center"/>
        </w:trPr>
        <w:tc>
          <w:tcPr>
            <w:tcW w:w="7830" w:type="dxa"/>
            <w:gridSpan w:val="2"/>
          </w:tcPr>
          <w:p w14:paraId="3312F259" w14:textId="77777777" w:rsidR="00FF6E5A" w:rsidRPr="00FD0661" w:rsidRDefault="00FF6E5A">
            <w:pPr>
              <w:rPr>
                <w:rStyle w:val="CoverText"/>
                <w:rFonts w:cs="Arial"/>
              </w:rPr>
            </w:pPr>
          </w:p>
          <w:p w14:paraId="3312F25A" w14:textId="7F737E75" w:rsidR="00FF6E5A" w:rsidRPr="00FD0661" w:rsidRDefault="00A67F7F">
            <w:pPr>
              <w:rPr>
                <w:rStyle w:val="CoverText"/>
                <w:rFonts w:cs="Arial"/>
              </w:rPr>
            </w:pPr>
            <w:r w:rsidRPr="00FD0661">
              <w:rPr>
                <w:rStyle w:val="CoverText"/>
                <w:rFonts w:cs="Arial"/>
              </w:rPr>
              <w:t xml:space="preserve">Prepared by: </w:t>
            </w:r>
          </w:p>
        </w:tc>
        <w:tc>
          <w:tcPr>
            <w:tcW w:w="2394" w:type="dxa"/>
          </w:tcPr>
          <w:p w14:paraId="3312F25B" w14:textId="77777777" w:rsidR="00FF6E5A" w:rsidRPr="00FD0661" w:rsidRDefault="00FF6E5A">
            <w:pPr>
              <w:rPr>
                <w:rStyle w:val="CoverText"/>
                <w:rFonts w:cs="Arial"/>
              </w:rPr>
            </w:pPr>
          </w:p>
        </w:tc>
      </w:tr>
      <w:tr w:rsidR="00601C9E" w:rsidRPr="00FD0661" w14:paraId="3312F262" w14:textId="77777777" w:rsidTr="00C84E9D">
        <w:trPr>
          <w:trHeight w:val="1296"/>
          <w:jc w:val="center"/>
        </w:trPr>
        <w:tc>
          <w:tcPr>
            <w:tcW w:w="2411" w:type="dxa"/>
            <w:vAlign w:val="center"/>
          </w:tcPr>
          <w:p w14:paraId="56AA431A" w14:textId="77777777" w:rsidR="00CB2CC0" w:rsidRDefault="00CB2CC0" w:rsidP="00CB2CC0">
            <w:pPr>
              <w:rPr>
                <w:rFonts w:ascii="Arial" w:hAnsi="Arial" w:cs="Arial"/>
                <w:noProof/>
              </w:rPr>
            </w:pPr>
            <w:r>
              <w:rPr>
                <w:rFonts w:ascii="Arial" w:hAnsi="Arial" w:cs="Arial"/>
                <w:noProof/>
              </w:rPr>
              <w:t>Jake Rasmussen</w:t>
            </w:r>
          </w:p>
          <w:p w14:paraId="3312F25E" w14:textId="0A09C52F" w:rsidR="00FF6E5A" w:rsidRPr="00FD0661" w:rsidRDefault="00CB2CC0" w:rsidP="00CB2CC0">
            <w:pPr>
              <w:rPr>
                <w:rFonts w:ascii="Arial" w:hAnsi="Arial" w:cs="Arial"/>
                <w:bCs/>
              </w:rPr>
            </w:pPr>
            <w:r>
              <w:rPr>
                <w:rFonts w:ascii="Arial" w:hAnsi="Arial" w:cs="Arial"/>
                <w:bCs/>
              </w:rPr>
              <w:t>Guidehouse</w:t>
            </w:r>
            <w:r w:rsidRPr="00FD0661">
              <w:rPr>
                <w:rFonts w:ascii="Arial" w:hAnsi="Arial" w:cs="Arial"/>
                <w:bCs/>
              </w:rPr>
              <w:t xml:space="preserve"> </w:t>
            </w:r>
          </w:p>
        </w:tc>
        <w:tc>
          <w:tcPr>
            <w:tcW w:w="5419" w:type="dxa"/>
            <w:vAlign w:val="center"/>
          </w:tcPr>
          <w:p w14:paraId="3312F25F" w14:textId="0A4E2C98" w:rsidR="00FF6E5A" w:rsidRPr="00C84E9D" w:rsidRDefault="00357849" w:rsidP="00857675">
            <w:pPr>
              <w:rPr>
                <w:rFonts w:ascii="Arial" w:hAnsi="Arial" w:cs="Arial"/>
                <w:noProof/>
              </w:rPr>
            </w:pPr>
            <w:r>
              <w:rPr>
                <w:rFonts w:ascii="Arial" w:hAnsi="Arial" w:cs="Arial"/>
                <w:noProof/>
              </w:rPr>
              <w:t>Daniel Ferrante</w:t>
            </w:r>
          </w:p>
          <w:p w14:paraId="3312F260" w14:textId="6FD10A3A" w:rsidR="00FF6E5A" w:rsidRPr="00FD0661" w:rsidRDefault="00357849" w:rsidP="00857675">
            <w:pPr>
              <w:rPr>
                <w:rStyle w:val="CoverText"/>
                <w:rFonts w:cs="Arial"/>
                <w:bCs/>
              </w:rPr>
            </w:pPr>
            <w:r w:rsidRPr="00357849">
              <w:rPr>
                <w:rFonts w:ascii="Arial" w:hAnsi="Arial" w:cs="Arial"/>
                <w:bCs/>
              </w:rPr>
              <w:t>Guidehouse</w:t>
            </w:r>
          </w:p>
        </w:tc>
        <w:tc>
          <w:tcPr>
            <w:tcW w:w="2394" w:type="dxa"/>
          </w:tcPr>
          <w:p w14:paraId="3312F261" w14:textId="77777777" w:rsidR="00FF6E5A" w:rsidRPr="00FD0661" w:rsidRDefault="00FF6E5A" w:rsidP="00857675">
            <w:pPr>
              <w:pStyle w:val="PresentedBy"/>
              <w:spacing w:after="120"/>
              <w:rPr>
                <w:rStyle w:val="CoverText"/>
                <w:rFonts w:cs="Arial"/>
                <w:bCs/>
                <w:iCs/>
              </w:rPr>
            </w:pPr>
          </w:p>
        </w:tc>
      </w:tr>
      <w:tr w:rsidR="008E3D52" w:rsidRPr="00FD0661" w14:paraId="3312F266" w14:textId="77777777" w:rsidTr="009E20EE">
        <w:trPr>
          <w:trHeight w:val="900"/>
          <w:jc w:val="center"/>
        </w:trPr>
        <w:tc>
          <w:tcPr>
            <w:tcW w:w="2411" w:type="dxa"/>
            <w:vAlign w:val="center"/>
          </w:tcPr>
          <w:p w14:paraId="3312F263" w14:textId="2FE9544A" w:rsidR="00FF6E5A" w:rsidRPr="00FD0661" w:rsidRDefault="00FF6E5A" w:rsidP="00633225">
            <w:pPr>
              <w:pStyle w:val="PresentedBy"/>
              <w:jc w:val="center"/>
              <w:rPr>
                <w:rFonts w:cs="Arial"/>
                <w:bCs/>
                <w:color w:val="auto"/>
              </w:rPr>
            </w:pPr>
          </w:p>
        </w:tc>
        <w:tc>
          <w:tcPr>
            <w:tcW w:w="5419" w:type="dxa"/>
            <w:vAlign w:val="center"/>
          </w:tcPr>
          <w:p w14:paraId="3312F264" w14:textId="0D7A3DF8" w:rsidR="00FF6E5A" w:rsidRPr="00FD0661" w:rsidRDefault="00FF6E5A" w:rsidP="00633225">
            <w:pPr>
              <w:jc w:val="center"/>
              <w:rPr>
                <w:rStyle w:val="CoverText"/>
                <w:rFonts w:cs="Arial"/>
                <w:bCs/>
              </w:rPr>
            </w:pPr>
          </w:p>
        </w:tc>
        <w:tc>
          <w:tcPr>
            <w:tcW w:w="2394" w:type="dxa"/>
            <w:vAlign w:val="center"/>
          </w:tcPr>
          <w:p w14:paraId="3312F265" w14:textId="2C668E14" w:rsidR="00FF6E5A" w:rsidRPr="00FD0661" w:rsidRDefault="00FF6E5A" w:rsidP="00633225">
            <w:pPr>
              <w:pStyle w:val="PresentedBy"/>
              <w:jc w:val="center"/>
              <w:rPr>
                <w:rStyle w:val="CoverText"/>
                <w:rFonts w:cs="Arial"/>
                <w:bCs/>
                <w:iCs/>
              </w:rPr>
            </w:pPr>
          </w:p>
        </w:tc>
      </w:tr>
      <w:tr w:rsidR="005A3B39" w:rsidRPr="00FD0661" w14:paraId="3312F26A" w14:textId="77777777" w:rsidTr="009E20EE">
        <w:trPr>
          <w:trHeight w:val="900"/>
          <w:jc w:val="center"/>
        </w:trPr>
        <w:tc>
          <w:tcPr>
            <w:tcW w:w="2411" w:type="dxa"/>
            <w:vAlign w:val="center"/>
          </w:tcPr>
          <w:p w14:paraId="3312F267" w14:textId="5AEF0EBC" w:rsidR="00FF6E5A" w:rsidRPr="00FD0661" w:rsidRDefault="00FF6E5A" w:rsidP="00633225">
            <w:pPr>
              <w:pStyle w:val="PresentedBy"/>
              <w:jc w:val="center"/>
              <w:rPr>
                <w:rFonts w:cs="Arial"/>
                <w:bCs/>
                <w:color w:val="auto"/>
              </w:rPr>
            </w:pPr>
          </w:p>
        </w:tc>
        <w:tc>
          <w:tcPr>
            <w:tcW w:w="5419" w:type="dxa"/>
            <w:vAlign w:val="center"/>
          </w:tcPr>
          <w:p w14:paraId="3312F268" w14:textId="77777777" w:rsidR="00FF6E5A" w:rsidRPr="00FD0661" w:rsidRDefault="00FF6E5A" w:rsidP="00633225">
            <w:pPr>
              <w:jc w:val="center"/>
              <w:rPr>
                <w:rStyle w:val="CoverText"/>
                <w:rFonts w:cs="Arial"/>
                <w:bCs/>
              </w:rPr>
            </w:pPr>
          </w:p>
        </w:tc>
        <w:tc>
          <w:tcPr>
            <w:tcW w:w="2394" w:type="dxa"/>
            <w:vAlign w:val="center"/>
          </w:tcPr>
          <w:p w14:paraId="3312F269" w14:textId="28A0659A" w:rsidR="00FF6E5A" w:rsidRPr="00FD0661" w:rsidRDefault="00FF6E5A" w:rsidP="00633225">
            <w:pPr>
              <w:pStyle w:val="PresentedBy"/>
              <w:jc w:val="center"/>
              <w:rPr>
                <w:rStyle w:val="CoverText"/>
                <w:rFonts w:cs="Arial"/>
                <w:bCs/>
                <w:iCs/>
              </w:rPr>
            </w:pPr>
          </w:p>
        </w:tc>
      </w:tr>
    </w:tbl>
    <w:p w14:paraId="3312F26B" w14:textId="77777777" w:rsidR="00FF6E5A" w:rsidRDefault="00FF6E5A"/>
    <w:p w14:paraId="3312F26C" w14:textId="77777777" w:rsidR="00FF6E5A" w:rsidRDefault="00A67F7F">
      <w:pPr>
        <w:suppressAutoHyphens w:val="0"/>
        <w:spacing w:before="0" w:after="0"/>
      </w:pPr>
      <w:r>
        <w:br w:type="page"/>
      </w:r>
    </w:p>
    <w:p w14:paraId="3312F26D" w14:textId="77777777" w:rsidR="00FF6E5A" w:rsidRPr="00CE32C9" w:rsidRDefault="00FF6E5A">
      <w:pPr>
        <w:rPr>
          <w:rFonts w:ascii="Arial" w:hAnsi="Arial" w:cs="Arial"/>
          <w:sz w:val="20"/>
          <w:szCs w:val="20"/>
        </w:rPr>
      </w:pPr>
    </w:p>
    <w:p w14:paraId="3312F26E" w14:textId="77777777" w:rsidR="00FF6E5A" w:rsidRPr="006C7A52" w:rsidRDefault="00A67F7F" w:rsidP="006C7A52">
      <w:pPr>
        <w:spacing w:before="0" w:after="0"/>
        <w:rPr>
          <w:rFonts w:ascii="Arial" w:hAnsi="Arial" w:cs="Arial"/>
          <w:b/>
          <w:bCs/>
        </w:rPr>
      </w:pPr>
      <w:r w:rsidRPr="006C7A52">
        <w:rPr>
          <w:rFonts w:ascii="Arial" w:hAnsi="Arial" w:cs="Arial"/>
          <w:b/>
          <w:bCs/>
        </w:rPr>
        <w:t>Submitted to:</w:t>
      </w:r>
    </w:p>
    <w:p w14:paraId="3312F26F" w14:textId="77777777" w:rsidR="00FF6E5A" w:rsidRPr="006C7A52" w:rsidRDefault="00A67F7F" w:rsidP="006C7A52">
      <w:pPr>
        <w:spacing w:before="0" w:after="0"/>
        <w:rPr>
          <w:rFonts w:ascii="Arial" w:hAnsi="Arial" w:cs="Arial"/>
        </w:rPr>
      </w:pPr>
      <w:r w:rsidRPr="006C7A52">
        <w:rPr>
          <w:rFonts w:ascii="Arial" w:hAnsi="Arial" w:cs="Arial"/>
        </w:rPr>
        <w:t>ComEd</w:t>
      </w:r>
    </w:p>
    <w:p w14:paraId="3312F270" w14:textId="77777777" w:rsidR="00FF6E5A" w:rsidRPr="006C7A52" w:rsidRDefault="00A67F7F" w:rsidP="006C7A52">
      <w:pPr>
        <w:spacing w:before="0" w:after="0"/>
        <w:rPr>
          <w:rFonts w:ascii="Arial" w:hAnsi="Arial" w:cs="Arial"/>
        </w:rPr>
      </w:pPr>
      <w:r w:rsidRPr="006C7A52">
        <w:rPr>
          <w:rFonts w:ascii="Arial" w:hAnsi="Arial" w:cs="Arial"/>
        </w:rPr>
        <w:t>2011 Swift Drive</w:t>
      </w:r>
    </w:p>
    <w:p w14:paraId="3312F271" w14:textId="77777777" w:rsidR="00FF6E5A" w:rsidRPr="006C7A52" w:rsidRDefault="00A67F7F" w:rsidP="006C7A52">
      <w:pPr>
        <w:spacing w:before="0" w:after="0"/>
        <w:rPr>
          <w:rFonts w:ascii="Arial" w:hAnsi="Arial" w:cs="Arial"/>
        </w:rPr>
      </w:pPr>
      <w:r w:rsidRPr="006C7A52">
        <w:rPr>
          <w:rFonts w:ascii="Arial" w:hAnsi="Arial" w:cs="Arial"/>
        </w:rPr>
        <w:t>Oak Brook, IL 60523</w:t>
      </w:r>
    </w:p>
    <w:p w14:paraId="3312F272" w14:textId="77777777" w:rsidR="00FF6E5A" w:rsidRPr="006C7A52" w:rsidRDefault="00FF6E5A" w:rsidP="006C7A52">
      <w:pPr>
        <w:spacing w:before="0" w:after="0"/>
        <w:rPr>
          <w:rFonts w:ascii="Arial" w:hAnsi="Arial" w:cs="Arial"/>
        </w:rPr>
      </w:pPr>
    </w:p>
    <w:p w14:paraId="3312F273" w14:textId="77777777" w:rsidR="00FF6E5A" w:rsidRPr="006C7A52" w:rsidRDefault="00A67F7F" w:rsidP="006C7A52">
      <w:pPr>
        <w:spacing w:before="0" w:after="0"/>
        <w:rPr>
          <w:rFonts w:ascii="Arial" w:hAnsi="Arial" w:cs="Arial"/>
          <w:b/>
          <w:bCs/>
        </w:rPr>
      </w:pPr>
      <w:r w:rsidRPr="006C7A52">
        <w:rPr>
          <w:rFonts w:ascii="Arial" w:hAnsi="Arial" w:cs="Arial"/>
          <w:b/>
          <w:bCs/>
        </w:rPr>
        <w:t>Submitted by:</w:t>
      </w:r>
    </w:p>
    <w:p w14:paraId="3312F274" w14:textId="77777777" w:rsidR="00FF6E5A" w:rsidRPr="006C7A52" w:rsidRDefault="00A67F7F" w:rsidP="006C7A52">
      <w:pPr>
        <w:spacing w:before="0" w:after="0"/>
        <w:rPr>
          <w:rFonts w:ascii="Arial" w:hAnsi="Arial" w:cs="Arial"/>
        </w:rPr>
      </w:pPr>
      <w:r w:rsidRPr="006C7A52">
        <w:rPr>
          <w:rFonts w:ascii="Arial" w:hAnsi="Arial" w:cs="Arial"/>
        </w:rPr>
        <w:t>Guidehouse Inc.</w:t>
      </w:r>
    </w:p>
    <w:p w14:paraId="3312F275" w14:textId="77777777" w:rsidR="00FF6E5A" w:rsidRPr="006C7A52" w:rsidRDefault="00A67F7F" w:rsidP="006C7A52">
      <w:pPr>
        <w:spacing w:before="0" w:after="0"/>
        <w:rPr>
          <w:rFonts w:ascii="Arial" w:hAnsi="Arial" w:cs="Arial"/>
        </w:rPr>
      </w:pPr>
      <w:r w:rsidRPr="006C7A52">
        <w:rPr>
          <w:rFonts w:ascii="Arial" w:hAnsi="Arial" w:cs="Arial"/>
        </w:rPr>
        <w:t>150 N. Riverside Plaza, Suite 2100</w:t>
      </w:r>
    </w:p>
    <w:p w14:paraId="3312F276" w14:textId="77777777" w:rsidR="00FF6E5A" w:rsidRPr="006C7A52" w:rsidRDefault="00A67F7F" w:rsidP="006C7A52">
      <w:pPr>
        <w:spacing w:before="0" w:after="0"/>
        <w:rPr>
          <w:rFonts w:ascii="Arial" w:hAnsi="Arial" w:cs="Arial"/>
        </w:rPr>
      </w:pPr>
      <w:r w:rsidRPr="006C7A52">
        <w:rPr>
          <w:rFonts w:ascii="Arial" w:hAnsi="Arial" w:cs="Arial"/>
        </w:rPr>
        <w:t>Chicago, IL 60606</w:t>
      </w:r>
    </w:p>
    <w:p w14:paraId="3312F277" w14:textId="77777777" w:rsidR="00FF6E5A" w:rsidRPr="006C7A52" w:rsidRDefault="00FF6E5A" w:rsidP="006C7A52">
      <w:pPr>
        <w:spacing w:before="0" w:after="0"/>
        <w:rPr>
          <w:rFonts w:ascii="Arial" w:hAnsi="Arial" w:cs="Arial"/>
        </w:rPr>
      </w:pPr>
    </w:p>
    <w:p w14:paraId="3312F278" w14:textId="77777777" w:rsidR="00FF6E5A" w:rsidRPr="006C7A52" w:rsidRDefault="00FF6E5A" w:rsidP="006C7A52">
      <w:pPr>
        <w:spacing w:before="0" w:after="0"/>
        <w:rPr>
          <w:rFonts w:ascii="Arial" w:hAnsi="Arial" w:cs="Arial"/>
        </w:rPr>
      </w:pPr>
    </w:p>
    <w:p w14:paraId="3312F279" w14:textId="77777777" w:rsidR="00FF6E5A" w:rsidRPr="006C7A52" w:rsidRDefault="00A67F7F" w:rsidP="006C7A52">
      <w:pPr>
        <w:spacing w:before="0" w:after="0"/>
        <w:rPr>
          <w:rFonts w:ascii="Arial" w:hAnsi="Arial" w:cs="Arial"/>
        </w:rPr>
      </w:pPr>
      <w:r w:rsidRPr="006C7A52">
        <w:rPr>
          <w:rFonts w:ascii="Arial" w:hAnsi="Arial" w:cs="Arial"/>
          <w:b/>
        </w:rPr>
        <w:t>Contact:</w:t>
      </w:r>
    </w:p>
    <w:p w14:paraId="3312F27A" w14:textId="77777777" w:rsidR="00FF6E5A" w:rsidRPr="006C7A52" w:rsidRDefault="00FF6E5A"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150"/>
        <w:gridCol w:w="3420"/>
        <w:gridCol w:w="3690"/>
      </w:tblGrid>
      <w:tr w:rsidR="00AC1EC6" w:rsidRPr="00601FE0" w14:paraId="3312F283" w14:textId="77777777" w:rsidTr="00B34D10">
        <w:tc>
          <w:tcPr>
            <w:tcW w:w="3150" w:type="dxa"/>
          </w:tcPr>
          <w:p w14:paraId="3312F27B" w14:textId="77777777" w:rsidR="00FF6E5A" w:rsidRPr="00601FE0" w:rsidRDefault="00A67F7F"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3312F27C" w14:textId="77777777" w:rsidR="00FF6E5A" w:rsidRPr="00601FE0" w:rsidRDefault="00A67F7F" w:rsidP="006C7A52">
            <w:pPr>
              <w:spacing w:before="0" w:after="0"/>
              <w:rPr>
                <w:rFonts w:ascii="Arial" w:hAnsi="Arial" w:cs="Arial"/>
                <w:sz w:val="21"/>
                <w:szCs w:val="21"/>
              </w:rPr>
            </w:pPr>
            <w:r w:rsidRPr="00601FE0">
              <w:rPr>
                <w:rFonts w:ascii="Arial" w:eastAsia="Arial" w:hAnsi="Arial" w:cs="Arial"/>
                <w:sz w:val="21"/>
                <w:szCs w:val="21"/>
              </w:rPr>
              <w:t>703.431.1983</w:t>
            </w:r>
          </w:p>
          <w:p w14:paraId="3312F27D" w14:textId="77777777" w:rsidR="00FF6E5A" w:rsidRPr="00601FE0" w:rsidRDefault="00000000" w:rsidP="00070D86">
            <w:pPr>
              <w:spacing w:before="0" w:after="0"/>
              <w:rPr>
                <w:rFonts w:cs="Arial"/>
                <w:sz w:val="21"/>
                <w:szCs w:val="21"/>
              </w:rPr>
            </w:pPr>
            <w:hyperlink r:id="rId11">
              <w:r w:rsidR="00A67F7F" w:rsidRPr="00601FE0">
                <w:rPr>
                  <w:rFonts w:ascii="Arial" w:hAnsi="Arial" w:cs="Arial"/>
                  <w:b/>
                  <w:sz w:val="21"/>
                  <w:szCs w:val="21"/>
                  <w:u w:val="single" w:color="93D500" w:themeColor="accent1"/>
                </w:rPr>
                <w:t>cmaglione@guidehouse.com</w:t>
              </w:r>
            </w:hyperlink>
          </w:p>
        </w:tc>
        <w:tc>
          <w:tcPr>
            <w:tcW w:w="3420" w:type="dxa"/>
          </w:tcPr>
          <w:p w14:paraId="3312F27E" w14:textId="77777777" w:rsidR="00FF6E5A" w:rsidRPr="00601FE0" w:rsidRDefault="00A67F7F" w:rsidP="006C7A52">
            <w:pPr>
              <w:spacing w:before="0" w:after="0"/>
              <w:rPr>
                <w:rFonts w:ascii="Arial" w:hAnsi="Arial" w:cs="Arial"/>
                <w:sz w:val="21"/>
                <w:szCs w:val="21"/>
              </w:rPr>
            </w:pPr>
            <w:r w:rsidRPr="00601FE0">
              <w:rPr>
                <w:rFonts w:ascii="Arial" w:hAnsi="Arial" w:cs="Arial"/>
                <w:sz w:val="21"/>
                <w:szCs w:val="21"/>
              </w:rPr>
              <w:t>Jeff Erickson, Director</w:t>
            </w:r>
          </w:p>
          <w:p w14:paraId="3312F27F" w14:textId="77777777" w:rsidR="00FF6E5A" w:rsidRPr="00601FE0" w:rsidRDefault="00A67F7F" w:rsidP="006C7A52">
            <w:pPr>
              <w:spacing w:before="0" w:after="0"/>
              <w:rPr>
                <w:rFonts w:ascii="Arial" w:hAnsi="Arial" w:cs="Arial"/>
                <w:sz w:val="21"/>
                <w:szCs w:val="21"/>
              </w:rPr>
            </w:pPr>
            <w:r w:rsidRPr="00601FE0">
              <w:rPr>
                <w:rFonts w:ascii="Arial" w:hAnsi="Arial" w:cs="Arial"/>
                <w:sz w:val="21"/>
                <w:szCs w:val="21"/>
              </w:rPr>
              <w:t>608.616.4962</w:t>
            </w:r>
          </w:p>
          <w:p w14:paraId="3312F280" w14:textId="77777777" w:rsidR="00FF6E5A" w:rsidRPr="00601FE0" w:rsidRDefault="00000000" w:rsidP="006C7A52">
            <w:pPr>
              <w:spacing w:before="0" w:after="0"/>
              <w:rPr>
                <w:rFonts w:ascii="Arial" w:hAnsi="Arial" w:cs="Arial"/>
                <w:sz w:val="21"/>
                <w:szCs w:val="21"/>
                <w:u w:color="93D500" w:themeColor="accent1"/>
              </w:rPr>
            </w:pPr>
            <w:hyperlink r:id="rId12" w:history="1">
              <w:r w:rsidR="00A67F7F" w:rsidRPr="00601FE0">
                <w:rPr>
                  <w:rFonts w:ascii="Arial" w:hAnsi="Arial" w:cs="Arial"/>
                  <w:b/>
                  <w:sz w:val="21"/>
                  <w:szCs w:val="21"/>
                  <w:u w:val="single" w:color="93D500" w:themeColor="accent1"/>
                </w:rPr>
                <w:t>jeff.erickson@guidehouse.com</w:t>
              </w:r>
            </w:hyperlink>
          </w:p>
        </w:tc>
        <w:tc>
          <w:tcPr>
            <w:tcW w:w="3690" w:type="dxa"/>
          </w:tcPr>
          <w:p w14:paraId="6995F7E1" w14:textId="6209D129" w:rsidR="004C5D1A" w:rsidRPr="00601FE0" w:rsidRDefault="00DC1261" w:rsidP="004C5D1A">
            <w:pPr>
              <w:spacing w:before="0" w:after="0"/>
              <w:rPr>
                <w:rFonts w:ascii="Arial" w:hAnsi="Arial" w:cs="Arial"/>
                <w:sz w:val="21"/>
                <w:szCs w:val="21"/>
              </w:rPr>
            </w:pPr>
            <w:r>
              <w:rPr>
                <w:rFonts w:ascii="Arial" w:hAnsi="Arial" w:cs="Arial"/>
                <w:sz w:val="21"/>
                <w:szCs w:val="21"/>
              </w:rPr>
              <w:t>Nishant Mehta</w:t>
            </w:r>
            <w:r w:rsidR="004C5D1A" w:rsidRPr="00601FE0">
              <w:rPr>
                <w:rFonts w:ascii="Arial" w:hAnsi="Arial" w:cs="Arial"/>
                <w:sz w:val="21"/>
                <w:szCs w:val="21"/>
              </w:rPr>
              <w:t xml:space="preserve">, </w:t>
            </w:r>
            <w:r>
              <w:rPr>
                <w:rFonts w:ascii="Arial" w:hAnsi="Arial" w:cs="Arial"/>
                <w:sz w:val="21"/>
                <w:szCs w:val="21"/>
              </w:rPr>
              <w:t xml:space="preserve">Associate </w:t>
            </w:r>
            <w:r w:rsidR="004C5D1A" w:rsidRPr="00601FE0">
              <w:rPr>
                <w:rFonts w:ascii="Arial" w:hAnsi="Arial" w:cs="Arial"/>
                <w:sz w:val="21"/>
                <w:szCs w:val="21"/>
              </w:rPr>
              <w:t>Director</w:t>
            </w:r>
          </w:p>
          <w:p w14:paraId="39537018" w14:textId="138E8896" w:rsidR="004C5D1A" w:rsidRPr="00601FE0" w:rsidRDefault="004C5D1A" w:rsidP="004C5D1A">
            <w:pPr>
              <w:spacing w:before="0" w:after="0"/>
              <w:rPr>
                <w:rFonts w:ascii="Arial" w:hAnsi="Arial" w:cs="Arial"/>
                <w:sz w:val="21"/>
                <w:szCs w:val="21"/>
              </w:rPr>
            </w:pPr>
            <w:r w:rsidRPr="00601FE0">
              <w:rPr>
                <w:rFonts w:ascii="Arial" w:hAnsi="Arial" w:cs="Arial"/>
                <w:sz w:val="21"/>
                <w:szCs w:val="21"/>
              </w:rPr>
              <w:t>608.616.</w:t>
            </w:r>
            <w:r w:rsidR="00DC1261">
              <w:rPr>
                <w:rFonts w:ascii="Arial" w:hAnsi="Arial" w:cs="Arial"/>
                <w:sz w:val="21"/>
                <w:szCs w:val="21"/>
              </w:rPr>
              <w:t>5823</w:t>
            </w:r>
          </w:p>
          <w:p w14:paraId="3312F282" w14:textId="2123D50C" w:rsidR="00FF6E5A" w:rsidRPr="004A226E" w:rsidRDefault="00B34D10" w:rsidP="004C5D1A">
            <w:pPr>
              <w:spacing w:before="0" w:after="0"/>
              <w:rPr>
                <w:rFonts w:ascii="Arial" w:hAnsi="Arial" w:cs="Arial"/>
                <w:sz w:val="21"/>
                <w:szCs w:val="21"/>
                <w:u w:color="93D500" w:themeColor="accent1"/>
              </w:rPr>
            </w:pPr>
            <w:r w:rsidRPr="004A226E">
              <w:rPr>
                <w:rFonts w:ascii="Arial" w:hAnsi="Arial" w:cs="Arial"/>
                <w:b/>
                <w:sz w:val="21"/>
                <w:szCs w:val="21"/>
                <w:u w:val="single" w:color="93D500" w:themeColor="accent1"/>
              </w:rPr>
              <w:t>nishant.mehta@guidehouse.com</w:t>
            </w:r>
          </w:p>
        </w:tc>
      </w:tr>
    </w:tbl>
    <w:p w14:paraId="3312F284" w14:textId="77777777" w:rsidR="00FF6E5A" w:rsidRPr="00CE32C9" w:rsidRDefault="00FF6E5A" w:rsidP="00AC1EC6">
      <w:pPr>
        <w:pStyle w:val="Contactinfo"/>
        <w:rPr>
          <w:rFonts w:cs="Arial"/>
          <w:sz w:val="20"/>
        </w:rPr>
      </w:pPr>
    </w:p>
    <w:p w14:paraId="3312F285" w14:textId="77777777" w:rsidR="00FF6E5A" w:rsidRPr="00CE32C9" w:rsidRDefault="00A67F7F"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3312F286" w14:textId="77777777" w:rsidR="00FF6E5A" w:rsidRPr="00CE32C9" w:rsidRDefault="00FF6E5A">
      <w:pPr>
        <w:rPr>
          <w:rFonts w:ascii="Arial" w:hAnsi="Arial" w:cs="Arial"/>
          <w:sz w:val="20"/>
          <w:szCs w:val="20"/>
        </w:rPr>
      </w:pPr>
    </w:p>
    <w:p w14:paraId="3312F287" w14:textId="77777777" w:rsidR="00FF6E5A" w:rsidRDefault="00FF6E5A">
      <w:pPr>
        <w:suppressAutoHyphens w:val="0"/>
        <w:spacing w:before="0" w:after="0"/>
      </w:pPr>
    </w:p>
    <w:p w14:paraId="3312F288" w14:textId="77777777" w:rsidR="00FF6E5A" w:rsidRDefault="00FF6E5A">
      <w:pPr>
        <w:suppressAutoHyphens w:val="0"/>
        <w:spacing w:before="0" w:after="0"/>
        <w:rPr>
          <w:rFonts w:ascii="Arial" w:eastAsia="Calibri" w:hAnsi="Arial"/>
          <w:b/>
          <w:i/>
          <w:sz w:val="44"/>
          <w:szCs w:val="22"/>
        </w:rPr>
        <w:sectPr w:rsidR="00FF6E5A" w:rsidSect="00505176">
          <w:headerReference w:type="default" r:id="rId13"/>
          <w:footerReference w:type="default" r:id="rId14"/>
          <w:headerReference w:type="first" r:id="rId15"/>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3312F289" w14:textId="77777777" w:rsidR="00FF6E5A" w:rsidRDefault="00A67F7F" w:rsidP="00950992">
      <w:pPr>
        <w:pStyle w:val="TOCHeading"/>
      </w:pPr>
      <w:r>
        <w:lastRenderedPageBreak/>
        <w:t>Table of Contents</w:t>
      </w:r>
      <w:bookmarkEnd w:id="1"/>
      <w:bookmarkEnd w:id="2"/>
    </w:p>
    <w:p w14:paraId="393D8132" w14:textId="156DD1DC" w:rsidR="00A67F7F" w:rsidRDefault="00A67F7F">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"2-3" \h \z \t "Heading 1,1" </w:instrText>
      </w:r>
      <w:r>
        <w:fldChar w:fldCharType="separate"/>
      </w:r>
      <w:hyperlink w:anchor="_Toc191674636" w:history="1">
        <w:r w:rsidRPr="00EC48F2">
          <w:rPr>
            <w:rStyle w:val="Hyperlink"/>
            <w:noProof/>
          </w:rPr>
          <w:t>Introduction</w:t>
        </w:r>
        <w:r>
          <w:rPr>
            <w:noProof/>
            <w:webHidden/>
          </w:rPr>
          <w:tab/>
        </w:r>
        <w:r>
          <w:rPr>
            <w:noProof/>
            <w:webHidden/>
          </w:rPr>
          <w:fldChar w:fldCharType="begin"/>
        </w:r>
        <w:r>
          <w:rPr>
            <w:noProof/>
            <w:webHidden/>
          </w:rPr>
          <w:instrText xml:space="preserve"> PAGEREF _Toc191674636 \h </w:instrText>
        </w:r>
        <w:r>
          <w:rPr>
            <w:noProof/>
            <w:webHidden/>
          </w:rPr>
        </w:r>
        <w:r>
          <w:rPr>
            <w:noProof/>
            <w:webHidden/>
          </w:rPr>
          <w:fldChar w:fldCharType="separate"/>
        </w:r>
        <w:r>
          <w:rPr>
            <w:noProof/>
            <w:webHidden/>
          </w:rPr>
          <w:t>1</w:t>
        </w:r>
        <w:r>
          <w:rPr>
            <w:noProof/>
            <w:webHidden/>
          </w:rPr>
          <w:fldChar w:fldCharType="end"/>
        </w:r>
      </w:hyperlink>
    </w:p>
    <w:p w14:paraId="0792244C" w14:textId="6959CC2D" w:rsidR="00A67F7F" w:rsidRDefault="00000000">
      <w:pPr>
        <w:pStyle w:val="TOC1"/>
        <w:rPr>
          <w:rFonts w:asciiTheme="minorHAnsi" w:eastAsiaTheme="minorEastAsia" w:hAnsiTheme="minorHAnsi" w:cstheme="minorBidi"/>
          <w:b w:val="0"/>
          <w:noProof/>
          <w:kern w:val="2"/>
          <w:sz w:val="22"/>
          <w:szCs w:val="22"/>
          <w14:ligatures w14:val="standardContextual"/>
        </w:rPr>
      </w:pPr>
      <w:hyperlink w:anchor="_Toc191674637" w:history="1">
        <w:r w:rsidR="00A67F7F" w:rsidRPr="00EC48F2">
          <w:rPr>
            <w:rStyle w:val="Hyperlink"/>
            <w:noProof/>
          </w:rPr>
          <w:t>Program Savings Detail</w:t>
        </w:r>
        <w:r w:rsidR="00A67F7F">
          <w:rPr>
            <w:noProof/>
            <w:webHidden/>
          </w:rPr>
          <w:tab/>
        </w:r>
        <w:r w:rsidR="00A67F7F">
          <w:rPr>
            <w:noProof/>
            <w:webHidden/>
          </w:rPr>
          <w:fldChar w:fldCharType="begin"/>
        </w:r>
        <w:r w:rsidR="00A67F7F">
          <w:rPr>
            <w:noProof/>
            <w:webHidden/>
          </w:rPr>
          <w:instrText xml:space="preserve"> PAGEREF _Toc191674637 \h </w:instrText>
        </w:r>
        <w:r w:rsidR="00A67F7F">
          <w:rPr>
            <w:noProof/>
            <w:webHidden/>
          </w:rPr>
        </w:r>
        <w:r w:rsidR="00A67F7F">
          <w:rPr>
            <w:noProof/>
            <w:webHidden/>
          </w:rPr>
          <w:fldChar w:fldCharType="separate"/>
        </w:r>
        <w:r w:rsidR="00A67F7F">
          <w:rPr>
            <w:noProof/>
            <w:webHidden/>
          </w:rPr>
          <w:t>1</w:t>
        </w:r>
        <w:r w:rsidR="00A67F7F">
          <w:rPr>
            <w:noProof/>
            <w:webHidden/>
          </w:rPr>
          <w:fldChar w:fldCharType="end"/>
        </w:r>
      </w:hyperlink>
    </w:p>
    <w:p w14:paraId="0C8735E1" w14:textId="595F6F89" w:rsidR="00A67F7F" w:rsidRDefault="00000000">
      <w:pPr>
        <w:pStyle w:val="TOC1"/>
        <w:rPr>
          <w:rFonts w:asciiTheme="minorHAnsi" w:eastAsiaTheme="minorEastAsia" w:hAnsiTheme="minorHAnsi" w:cstheme="minorBidi"/>
          <w:b w:val="0"/>
          <w:noProof/>
          <w:kern w:val="2"/>
          <w:sz w:val="22"/>
          <w:szCs w:val="22"/>
          <w14:ligatures w14:val="standardContextual"/>
        </w:rPr>
      </w:pPr>
      <w:hyperlink w:anchor="_Toc191674638" w:history="1">
        <w:r w:rsidR="00A67F7F" w:rsidRPr="00EC48F2">
          <w:rPr>
            <w:rStyle w:val="Hyperlink"/>
            <w:noProof/>
          </w:rPr>
          <w:t>Cumulative Persisting Annual Savings</w:t>
        </w:r>
        <w:r w:rsidR="00A67F7F">
          <w:rPr>
            <w:noProof/>
            <w:webHidden/>
          </w:rPr>
          <w:tab/>
        </w:r>
        <w:r w:rsidR="00A67F7F">
          <w:rPr>
            <w:noProof/>
            <w:webHidden/>
          </w:rPr>
          <w:fldChar w:fldCharType="begin"/>
        </w:r>
        <w:r w:rsidR="00A67F7F">
          <w:rPr>
            <w:noProof/>
            <w:webHidden/>
          </w:rPr>
          <w:instrText xml:space="preserve"> PAGEREF _Toc191674638 \h </w:instrText>
        </w:r>
        <w:r w:rsidR="00A67F7F">
          <w:rPr>
            <w:noProof/>
            <w:webHidden/>
          </w:rPr>
        </w:r>
        <w:r w:rsidR="00A67F7F">
          <w:rPr>
            <w:noProof/>
            <w:webHidden/>
          </w:rPr>
          <w:fldChar w:fldCharType="separate"/>
        </w:r>
        <w:r w:rsidR="00A67F7F">
          <w:rPr>
            <w:noProof/>
            <w:webHidden/>
          </w:rPr>
          <w:t>3</w:t>
        </w:r>
        <w:r w:rsidR="00A67F7F">
          <w:rPr>
            <w:noProof/>
            <w:webHidden/>
          </w:rPr>
          <w:fldChar w:fldCharType="end"/>
        </w:r>
      </w:hyperlink>
    </w:p>
    <w:p w14:paraId="3312F28D" w14:textId="3A2AAA0B" w:rsidR="00FF6E5A" w:rsidRDefault="00A67F7F">
      <w:pPr>
        <w:pStyle w:val="GHBodytext"/>
      </w:pPr>
      <w:r>
        <w:fldChar w:fldCharType="end"/>
      </w:r>
    </w:p>
    <w:p w14:paraId="3312F291" w14:textId="4E845FF4" w:rsidR="00FF6E5A" w:rsidRDefault="00A67F7F">
      <w:pPr>
        <w:pStyle w:val="GHTOC"/>
      </w:pPr>
      <w:bookmarkStart w:id="3" w:name="_Toc181693457"/>
      <w:bookmarkStart w:id="4" w:name="_Toc181693478"/>
      <w:bookmarkStart w:id="5" w:name="_Toc186529827"/>
      <w:r w:rsidRPr="004F342B">
        <w:t>List of Tables</w:t>
      </w:r>
      <w:bookmarkEnd w:id="3"/>
      <w:bookmarkEnd w:id="4"/>
      <w:bookmarkEnd w:id="5"/>
      <w:r>
        <w:t xml:space="preserve"> </w:t>
      </w:r>
    </w:p>
    <w:p w14:paraId="0FC4A0B2" w14:textId="303A6ED7" w:rsidR="00A67F7F" w:rsidRDefault="00A67F7F">
      <w:pPr>
        <w:pStyle w:val="TableofFigures"/>
        <w:rPr>
          <w:rFonts w:asciiTheme="minorHAnsi" w:eastAsiaTheme="minorEastAsia" w:hAnsiTheme="minorHAnsi" w:cstheme="minorBidi"/>
          <w:noProof/>
          <w:kern w:val="2"/>
          <w:sz w:val="22"/>
          <w:szCs w:val="22"/>
          <w14:ligatures w14:val="standardContextual"/>
        </w:rPr>
      </w:pPr>
      <w:r>
        <w:fldChar w:fldCharType="begin"/>
      </w:r>
      <w:r>
        <w:instrText xml:space="preserve"> TOC \h \z \c "Table" </w:instrText>
      </w:r>
      <w:r>
        <w:fldChar w:fldCharType="separate"/>
      </w:r>
      <w:hyperlink w:anchor="_Toc191674651" w:history="1">
        <w:r w:rsidRPr="00656B63">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_Toc191674651 \h </w:instrText>
        </w:r>
        <w:r>
          <w:rPr>
            <w:noProof/>
            <w:webHidden/>
          </w:rPr>
        </w:r>
        <w:r>
          <w:rPr>
            <w:noProof/>
            <w:webHidden/>
          </w:rPr>
          <w:fldChar w:fldCharType="separate"/>
        </w:r>
        <w:r>
          <w:rPr>
            <w:noProof/>
            <w:webHidden/>
          </w:rPr>
          <w:t>1</w:t>
        </w:r>
        <w:r>
          <w:rPr>
            <w:noProof/>
            <w:webHidden/>
          </w:rPr>
          <w:fldChar w:fldCharType="end"/>
        </w:r>
      </w:hyperlink>
    </w:p>
    <w:p w14:paraId="05557F52" w14:textId="359F2F3D" w:rsidR="00A67F7F" w:rsidRDefault="00000000">
      <w:pPr>
        <w:pStyle w:val="TableofFigures"/>
        <w:rPr>
          <w:rFonts w:asciiTheme="minorHAnsi" w:eastAsiaTheme="minorEastAsia" w:hAnsiTheme="minorHAnsi" w:cstheme="minorBidi"/>
          <w:noProof/>
          <w:kern w:val="2"/>
          <w:sz w:val="22"/>
          <w:szCs w:val="22"/>
          <w14:ligatures w14:val="standardContextual"/>
        </w:rPr>
      </w:pPr>
      <w:hyperlink w:anchor="_Toc191674652" w:history="1">
        <w:r w:rsidR="00A67F7F" w:rsidRPr="00656B63">
          <w:rPr>
            <w:rStyle w:val="Hyperlink"/>
            <w:noProof/>
          </w:rPr>
          <w:t>Table 2. CPAS – Electric</w:t>
        </w:r>
        <w:r w:rsidR="00A67F7F">
          <w:rPr>
            <w:noProof/>
            <w:webHidden/>
          </w:rPr>
          <w:tab/>
        </w:r>
        <w:r w:rsidR="00A67F7F">
          <w:rPr>
            <w:noProof/>
            <w:webHidden/>
          </w:rPr>
          <w:fldChar w:fldCharType="begin"/>
        </w:r>
        <w:r w:rsidR="00A67F7F">
          <w:rPr>
            <w:noProof/>
            <w:webHidden/>
          </w:rPr>
          <w:instrText xml:space="preserve"> PAGEREF _Toc191674652 \h </w:instrText>
        </w:r>
        <w:r w:rsidR="00A67F7F">
          <w:rPr>
            <w:noProof/>
            <w:webHidden/>
          </w:rPr>
        </w:r>
        <w:r w:rsidR="00A67F7F">
          <w:rPr>
            <w:noProof/>
            <w:webHidden/>
          </w:rPr>
          <w:fldChar w:fldCharType="separate"/>
        </w:r>
        <w:r w:rsidR="00A67F7F">
          <w:rPr>
            <w:noProof/>
            <w:webHidden/>
          </w:rPr>
          <w:t>3</w:t>
        </w:r>
        <w:r w:rsidR="00A67F7F">
          <w:rPr>
            <w:noProof/>
            <w:webHidden/>
          </w:rPr>
          <w:fldChar w:fldCharType="end"/>
        </w:r>
      </w:hyperlink>
    </w:p>
    <w:p w14:paraId="3312F298" w14:textId="3C02182C" w:rsidR="00FF6E5A" w:rsidRPr="00FA4A7C" w:rsidRDefault="00A67F7F" w:rsidP="00FA4A7C">
      <w:r>
        <w:fldChar w:fldCharType="end"/>
      </w:r>
      <w:bookmarkStart w:id="6" w:name="_Toc151371877"/>
      <w:bookmarkStart w:id="7" w:name="_Toc181693463"/>
      <w:bookmarkStart w:id="8" w:name="_Toc181693484"/>
    </w:p>
    <w:p w14:paraId="3312F299" w14:textId="77777777" w:rsidR="00FF6E5A" w:rsidRDefault="00FF6E5A">
      <w:pPr>
        <w:suppressAutoHyphens w:val="0"/>
        <w:spacing w:before="0" w:after="0"/>
        <w:rPr>
          <w:rFonts w:ascii="Arial" w:eastAsia="Calibri" w:hAnsi="Arial"/>
          <w:b/>
          <w:sz w:val="32"/>
          <w:szCs w:val="22"/>
        </w:rPr>
        <w:sectPr w:rsidR="00FF6E5A" w:rsidSect="00C93763">
          <w:pgSz w:w="12240" w:h="15840" w:code="1"/>
          <w:pgMar w:top="1440" w:right="1440" w:bottom="1440" w:left="1440" w:header="720" w:footer="720" w:gutter="0"/>
          <w:pgNumType w:start="1"/>
          <w:cols w:space="720"/>
          <w:docGrid w:linePitch="360"/>
        </w:sectPr>
      </w:pPr>
    </w:p>
    <w:p w14:paraId="3312F29A" w14:textId="77777777" w:rsidR="00FF6E5A" w:rsidRDefault="00A67F7F" w:rsidP="00C93763">
      <w:pPr>
        <w:pStyle w:val="Heading10"/>
      </w:pPr>
      <w:bookmarkStart w:id="9" w:name="_Toc151976667"/>
      <w:bookmarkStart w:id="10" w:name="_Toc191674636"/>
      <w:bookmarkEnd w:id="6"/>
      <w:bookmarkEnd w:id="7"/>
      <w:bookmarkEnd w:id="8"/>
      <w:r>
        <w:lastRenderedPageBreak/>
        <w:t>Introduction</w:t>
      </w:r>
      <w:bookmarkEnd w:id="9"/>
      <w:bookmarkEnd w:id="10"/>
    </w:p>
    <w:p w14:paraId="191890D4" w14:textId="77777777" w:rsidR="004B40A3" w:rsidRPr="004B40A3" w:rsidRDefault="00A67F7F" w:rsidP="00FD7F79">
      <w:pPr>
        <w:pStyle w:val="BodyText"/>
      </w:pPr>
      <w:r w:rsidRPr="00F64B8B">
        <w:t xml:space="preserve">This report presents </w:t>
      </w:r>
      <w:r>
        <w:t xml:space="preserve">the results of the impact evaluation of the </w:t>
      </w:r>
      <w:r w:rsidR="008978A1">
        <w:t>Behavior Bus/Pub</w:t>
      </w:r>
      <w:r>
        <w:t xml:space="preserve"> program from the program year from January 1 to December 31, 2024 (CY2024)</w:t>
      </w:r>
      <w:r w:rsidRPr="00B52A58">
        <w:t xml:space="preserve">. </w:t>
      </w:r>
      <w:r w:rsidR="004B40A3" w:rsidRPr="004B40A3">
        <w:t>The goal of the Behavior Bus/Pub Program is to train participating sites in how to apply a process of continuous energy management improvements that result in energy savings and demand reduction. The program trains participants to identify low-cost and no-cost measures, improve process efficiency, and reduce energy usage and demand through behavioral changes.</w:t>
      </w:r>
    </w:p>
    <w:p w14:paraId="65E54B5F" w14:textId="538F8C62" w:rsidR="0026398C" w:rsidRPr="0026398C" w:rsidRDefault="0026398C" w:rsidP="00FD7F79">
      <w:pPr>
        <w:pStyle w:val="BodyText"/>
        <w:rPr>
          <w:b/>
          <w:bCs/>
        </w:rPr>
      </w:pPr>
      <w:bookmarkStart w:id="11" w:name="_Toc151976668"/>
      <w:r w:rsidRPr="0026398C">
        <w:t>The program achieves energy savings through operational and maintenance (O&amp;M) improvements, incremental increases in capital energy efficiency projects, and the identification of additional capital projects that would not otherwise have been considered (e.g., process changes, consideration of energy efficiency in all capital efforts). The program provides training and implementer support to identify O&amp;M improvements. This training usually lasts for 1 year and occurs monthly or bimonthly.</w:t>
      </w:r>
    </w:p>
    <w:p w14:paraId="28896C21" w14:textId="77777777" w:rsidR="0026398C" w:rsidRPr="0026398C" w:rsidRDefault="0026398C" w:rsidP="00FD7F79">
      <w:pPr>
        <w:pStyle w:val="BodyText"/>
        <w:rPr>
          <w:b/>
          <w:bCs/>
        </w:rPr>
      </w:pPr>
      <w:r w:rsidRPr="0026398C">
        <w:t>The program is offered jointly to customers served by ComEd, Nicor Gas, Peoples Gas, and North Shore Gas. This report presents the results just for ComEd. The results for the gas utilities will be in separate reports.</w:t>
      </w:r>
    </w:p>
    <w:p w14:paraId="3312F29F" w14:textId="77777777" w:rsidR="00FF6E5A" w:rsidRDefault="00A67F7F" w:rsidP="00C93763">
      <w:pPr>
        <w:pStyle w:val="Heading10"/>
      </w:pPr>
      <w:bookmarkStart w:id="12" w:name="_Toc191674637"/>
      <w:r>
        <w:t>Program Savings Detail</w:t>
      </w:r>
      <w:bookmarkEnd w:id="11"/>
      <w:bookmarkEnd w:id="12"/>
    </w:p>
    <w:bookmarkStart w:id="13" w:name="_Hlk117035428"/>
    <w:p w14:paraId="3312F2A2" w14:textId="0716527B" w:rsidR="00FF6E5A" w:rsidRDefault="00A67F7F"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3"/>
      <w:r w:rsidRPr="008E2DD7">
        <w:t xml:space="preserve"> summarizes the incremental energy and demand savings the </w:t>
      </w:r>
      <w:r w:rsidR="005D07FD">
        <w:t xml:space="preserve">Behavior Bus/Pub </w:t>
      </w:r>
      <w:r w:rsidRPr="008E2DD7">
        <w:t>Program achieved in CY202</w:t>
      </w:r>
      <w:r>
        <w:t>4</w:t>
      </w:r>
      <w:r w:rsidRPr="008E2DD7">
        <w:t xml:space="preserve">. </w:t>
      </w:r>
    </w:p>
    <w:p w14:paraId="3312F2A3" w14:textId="77777777" w:rsidR="00FF6E5A" w:rsidRDefault="00A67F7F" w:rsidP="008E6C5F">
      <w:pPr>
        <w:pStyle w:val="Caption"/>
      </w:pPr>
      <w:bookmarkStart w:id="14" w:name="_Ref482008337"/>
      <w:bookmarkStart w:id="15" w:name="_Toc398546653"/>
      <w:bookmarkStart w:id="16" w:name="_Toc423009515"/>
      <w:bookmarkStart w:id="17" w:name="_Toc426278633"/>
      <w:bookmarkStart w:id="18" w:name="_Toc88241752"/>
      <w:bookmarkStart w:id="19" w:name="_Toc159919732"/>
      <w:bookmarkStart w:id="20" w:name="_Toc191674651"/>
      <w:r>
        <w:t xml:space="preserve">Table </w:t>
      </w:r>
      <w:r>
        <w:fldChar w:fldCharType="begin"/>
      </w:r>
      <w:r>
        <w:instrText>SEQ Table \* ARABIC</w:instrText>
      </w:r>
      <w:r>
        <w:fldChar w:fldCharType="separate"/>
      </w:r>
      <w:r>
        <w:rPr>
          <w:noProof/>
        </w:rPr>
        <w:t>1</w:t>
      </w:r>
      <w:r>
        <w:fldChar w:fldCharType="end"/>
      </w:r>
      <w:bookmarkEnd w:id="14"/>
      <w:r w:rsidRPr="00F7087A">
        <w:t>. Total Annual Incremen</w:t>
      </w:r>
      <w:r>
        <w:t>t</w:t>
      </w:r>
      <w:r w:rsidRPr="00F7087A">
        <w:t>al Electric Savings</w:t>
      </w:r>
      <w:bookmarkEnd w:id="15"/>
      <w:bookmarkEnd w:id="16"/>
      <w:bookmarkEnd w:id="17"/>
      <w:bookmarkEnd w:id="18"/>
      <w:r>
        <w:t xml:space="preserve"> - Total</w:t>
      </w:r>
      <w:bookmarkStart w:id="21" w:name="Table_1"/>
      <w:bookmarkEnd w:id="19"/>
      <w:bookmarkEnd w:id="20"/>
      <w:bookmarkEnd w:id="21"/>
    </w:p>
    <w:tbl>
      <w:tblPr>
        <w:tblW w:w="0" w:type="pct"/>
        <w:jc w:val="center"/>
        <w:tblLook w:val="0420" w:firstRow="1" w:lastRow="0" w:firstColumn="0" w:lastColumn="0" w:noHBand="0" w:noVBand="1"/>
      </w:tblPr>
      <w:tblGrid>
        <w:gridCol w:w="2064"/>
        <w:gridCol w:w="325"/>
        <w:gridCol w:w="945"/>
        <w:gridCol w:w="1097"/>
        <w:gridCol w:w="941"/>
        <w:gridCol w:w="1035"/>
        <w:gridCol w:w="1024"/>
        <w:gridCol w:w="1024"/>
        <w:gridCol w:w="905"/>
      </w:tblGrid>
      <w:tr w:rsidR="008F1F3B" w14:paraId="3312F2AD"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12F2A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8F1F3B" w14:paraId="3312F2B7"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A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A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45,798,150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4" w14:textId="5260FD0E"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5" w14:textId="0442C6FA"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r>
      <w:tr w:rsidR="008F1F3B" w14:paraId="3312F2C1"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B" w14:textId="302FA171"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C" w14:textId="44503FAE"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D" w14:textId="1AE67883"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E" w14:textId="7AB94087"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BF" w14:textId="25B9FDD7"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2CB"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2" w14:textId="5F8FAA81"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5" w14:textId="74D8329D"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7" w14:textId="61A90CB2"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8" w14:textId="5E6C9F5C"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9" w14:textId="05FD51F1"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2D5"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C" w14:textId="5171669C"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E" w14:textId="0F55672C"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CF"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0" w14:textId="32B2C5A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1"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2" w14:textId="04DC2480"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3" w14:textId="6B3900AF"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4" w14:textId="7143020E"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F1F3B" w14:paraId="3312F2D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45,798,150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C" w14:textId="11787308"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D" w14:textId="717D16E6"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D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r>
      <w:tr w:rsidR="008F1F3B" w14:paraId="3312F2E9"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2"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3"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4"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5" w14:textId="7E19567F"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6"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7"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8"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F1F3B" w14:paraId="3312F2F3"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D" w14:textId="763101F6"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EF" w14:textId="505F74F4" w:rsidR="008F1F3B" w:rsidRDefault="00E439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F0" w14:textId="62794D95"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F1" w14:textId="34BED712" w:rsidR="008F1F3B" w:rsidRDefault="0051449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2F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2FD"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4" w14:textId="57EDB69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6"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7"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8"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9"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A"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B"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2FC"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bl>
    <w:p w14:paraId="3312F2FE" w14:textId="77777777" w:rsidR="00FF6E5A" w:rsidRPr="0085537E" w:rsidRDefault="00A67F7F" w:rsidP="00C25FD6">
      <w:pPr>
        <w:pStyle w:val="TableFigureNote"/>
      </w:pPr>
      <w:r w:rsidRPr="0085537E">
        <w:lastRenderedPageBreak/>
        <w:t>N/A = not applicable (refers to a piece of data that cannot be produced or does not apply).</w:t>
      </w:r>
    </w:p>
    <w:p w14:paraId="3312F2FF" w14:textId="25B4FC07" w:rsidR="00FF6E5A" w:rsidRDefault="00A67F7F" w:rsidP="00C25FD6">
      <w:pPr>
        <w:pStyle w:val="TableFigureNote"/>
      </w:pPr>
      <w:r>
        <w:t xml:space="preserve">* The “Ex Ante Gross Savings" and “Verified Gross Savings" in row one (Electric Energy Savings </w:t>
      </w:r>
      <w:r w:rsidR="00697956">
        <w:t>–</w:t>
      </w:r>
      <w:r>
        <w:t xml:space="preserve"> Direct) and row seven (Summer Peak Demand Savings) exclude gross carryover savings from CY2022 and CY2023. </w:t>
      </w:r>
    </w:p>
    <w:p w14:paraId="3312F300" w14:textId="77777777" w:rsidR="00FF6E5A" w:rsidRDefault="00A67F7F"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3312F301" w14:textId="3FCDF629" w:rsidR="00FF6E5A" w:rsidRDefault="00A67F7F" w:rsidP="00C25FD6">
      <w:pPr>
        <w:pStyle w:val="TableFigureNote"/>
      </w:pPr>
      <w:r>
        <w:t xml:space="preserve">‡ The Electric Energy Savings </w:t>
      </w:r>
      <w:r w:rsidR="00697956">
        <w:t>–</w:t>
      </w:r>
      <w:r>
        <w:t xml:space="preserve">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3312F302" w14:textId="77777777" w:rsidR="00FF6E5A" w:rsidRDefault="00A67F7F" w:rsidP="00C25FD6">
      <w:pPr>
        <w:pStyle w:val="TableFigureNote"/>
      </w:pPr>
      <w:r>
        <w:t xml:space="preserve">§ Gas savings converted to kWh by multiplying </w:t>
      </w:r>
      <w:proofErr w:type="spellStart"/>
      <w:r>
        <w:t>Therms</w:t>
      </w:r>
      <w:proofErr w:type="spellEnd"/>
      <w:r>
        <w:t xml:space="preserve"> * 29.31 (which is based on 100,000 Btu/</w:t>
      </w:r>
      <w:proofErr w:type="spellStart"/>
      <w:r>
        <w:t>Therm</w:t>
      </w:r>
      <w:proofErr w:type="spellEnd"/>
      <w:r>
        <w:t xml:space="preserve">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3312F303" w14:textId="77777777" w:rsidR="00FF6E5A" w:rsidRDefault="00A67F7F"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2"/>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3312F304" w14:textId="77777777" w:rsidR="00FF6E5A" w:rsidRDefault="00A67F7F"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3312F305" w14:textId="77777777" w:rsidR="00FF6E5A" w:rsidRDefault="00A67F7F"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3312F306" w14:textId="77777777" w:rsidR="00FF6E5A" w:rsidRDefault="00A67F7F" w:rsidP="00C25FD6">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3"/>
      </w:r>
    </w:p>
    <w:p w14:paraId="3EF66088" w14:textId="0BB102E7" w:rsidR="00D37096" w:rsidRPr="00D37096" w:rsidRDefault="00D37096" w:rsidP="00D37096">
      <w:pPr>
        <w:pStyle w:val="TableFigureSource"/>
      </w:pPr>
      <w:r w:rsidRPr="00B361A6">
        <w:t>Source: Evaluation team analysis</w:t>
      </w:r>
    </w:p>
    <w:p w14:paraId="3312F3C7" w14:textId="77777777" w:rsidR="00FF6E5A" w:rsidRPr="00470CF3" w:rsidRDefault="00A67F7F" w:rsidP="00470CF3">
      <w:pPr>
        <w:suppressAutoHyphens w:val="0"/>
        <w:spacing w:before="0" w:after="0"/>
        <w:rPr>
          <w:rFonts w:ascii="Arial" w:hAnsi="Arial"/>
          <w:sz w:val="22"/>
          <w:szCs w:val="20"/>
        </w:rPr>
      </w:pPr>
      <w:r>
        <w:br w:type="page"/>
      </w:r>
    </w:p>
    <w:p w14:paraId="3312F3C8" w14:textId="77777777" w:rsidR="00FF6E5A" w:rsidRDefault="00FF6E5A" w:rsidP="00C25FD6">
      <w:pPr>
        <w:pStyle w:val="Heading10"/>
        <w:sectPr w:rsidR="00FF6E5A" w:rsidSect="00C93763">
          <w:pgSz w:w="12240" w:h="15840" w:code="1"/>
          <w:pgMar w:top="1440" w:right="1440" w:bottom="1440" w:left="1440" w:header="720" w:footer="720" w:gutter="0"/>
          <w:pgNumType w:start="1"/>
          <w:cols w:space="720"/>
          <w:docGrid w:linePitch="360"/>
        </w:sectPr>
      </w:pPr>
      <w:bookmarkStart w:id="22" w:name="_Toc151976669"/>
    </w:p>
    <w:p w14:paraId="3312F3C9" w14:textId="77777777" w:rsidR="00FF6E5A" w:rsidRDefault="00A67F7F" w:rsidP="00C25FD6">
      <w:pPr>
        <w:pStyle w:val="Heading10"/>
      </w:pPr>
      <w:bookmarkStart w:id="23" w:name="_Toc191674638"/>
      <w:r>
        <w:lastRenderedPageBreak/>
        <w:t>Cumulative Persisting Annual Savings</w:t>
      </w:r>
      <w:bookmarkEnd w:id="22"/>
      <w:bookmarkEnd w:id="23"/>
    </w:p>
    <w:p w14:paraId="3312F3CC" w14:textId="36E2EE58" w:rsidR="00FF6E5A" w:rsidRDefault="00A67F7F" w:rsidP="004F342B">
      <w:pPr>
        <w:pStyle w:val="BodyText"/>
      </w:pPr>
      <w:r>
        <w:fldChar w:fldCharType="begin"/>
      </w:r>
      <w:r>
        <w:instrText xml:space="preserve"> REF _Ref105417109 \h  \* MERGEFORMAT </w:instrText>
      </w:r>
      <w:r>
        <w:fldChar w:fldCharType="separate"/>
      </w:r>
      <w:r w:rsidR="004F342B">
        <w:t xml:space="preserve">Table </w:t>
      </w:r>
      <w:r w:rsidR="004F342B">
        <w:rPr>
          <w:noProof/>
        </w:rPr>
        <w:t>2</w:t>
      </w:r>
      <w:r>
        <w:fldChar w:fldCharType="end"/>
      </w:r>
      <w:r>
        <w:t xml:space="preserve"> show</w:t>
      </w:r>
      <w:r w:rsidR="004F342B">
        <w:t>s</w:t>
      </w:r>
      <w:r>
        <w:t xml:space="preserve"> the </w:t>
      </w:r>
      <w:r w:rsidRPr="00B52A58">
        <w:t xml:space="preserve">cumulative </w:t>
      </w:r>
      <w:r w:rsidRPr="008419F0">
        <w:t xml:space="preserve">persisting annual savings (CPAS) for the measures installed in </w:t>
      </w:r>
      <w:r>
        <w:t>CY2024.</w:t>
      </w:r>
      <w:r w:rsidRPr="008419F0">
        <w:t xml:space="preserve"> </w:t>
      </w:r>
    </w:p>
    <w:p w14:paraId="3312F3CD" w14:textId="01F31173" w:rsidR="00FF6E5A" w:rsidRDefault="00A67F7F" w:rsidP="00944D07">
      <w:pPr>
        <w:pStyle w:val="Caption"/>
      </w:pPr>
      <w:bookmarkStart w:id="24" w:name="_Ref105417109"/>
      <w:bookmarkStart w:id="25" w:name="_Toc159919735"/>
      <w:bookmarkStart w:id="26" w:name="_Toc191674652"/>
      <w:r>
        <w:t xml:space="preserve">Table </w:t>
      </w:r>
      <w:r>
        <w:fldChar w:fldCharType="begin"/>
      </w:r>
      <w:r>
        <w:instrText>SEQ Table \* ARABIC</w:instrText>
      </w:r>
      <w:r>
        <w:fldChar w:fldCharType="separate"/>
      </w:r>
      <w:r w:rsidR="000B2091">
        <w:rPr>
          <w:noProof/>
        </w:rPr>
        <w:t>2</w:t>
      </w:r>
      <w:r>
        <w:fldChar w:fldCharType="end"/>
      </w:r>
      <w:bookmarkEnd w:id="24"/>
      <w:r>
        <w:t>. CPAS – Electric</w:t>
      </w:r>
      <w:bookmarkStart w:id="27" w:name="Table_4"/>
      <w:bookmarkEnd w:id="25"/>
      <w:bookmarkEnd w:id="26"/>
      <w:bookmarkEnd w:id="27"/>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8F1F3B" w14:paraId="3312F3D1"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312F3CE"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312F3C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312F3D0"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8F1F3B" w14:paraId="3312F3E0"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3D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8F1F3B" w14:paraId="3312F3EF"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305,413,707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4"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5"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6"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7"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8"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9"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E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r>
      <w:tr w:rsidR="008F1F3B" w14:paraId="3312F3FE"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1"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2"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14,039,833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37,336,439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70,918,544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105,064,112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151,108,242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178,290,365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154,993,759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121,411,654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121,411,654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121,411,654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87,266,086</w:t>
            </w:r>
          </w:p>
        </w:tc>
      </w:tr>
      <w:tr w:rsidR="008F1F3B" w14:paraId="3312F40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3F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0"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1"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14,039,833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37,336,439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70,918,544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105,064,112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151,108,242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178,290,365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198,624,288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165,042,183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165,042,183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165,042,183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130,896,616</w:t>
            </w:r>
          </w:p>
        </w:tc>
      </w:tr>
      <w:tr w:rsidR="008F1F3B" w14:paraId="3312F41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0F"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0"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1"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2"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3"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4"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5"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6"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7"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42B"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E"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1F"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0"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1"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2"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3"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4"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5"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23,296,606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33,582,105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2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34,145,568</w:t>
            </w:r>
          </w:p>
        </w:tc>
      </w:tr>
      <w:tr w:rsidR="008F1F3B" w14:paraId="3312F43A"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2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2D"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2E"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2F"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0"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1"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2"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3"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4"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23,296,606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33,582,105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3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34,145,568</w:t>
            </w:r>
          </w:p>
        </w:tc>
      </w:tr>
    </w:tbl>
    <w:p w14:paraId="3312F43B" w14:textId="77777777" w:rsidR="00FF6E5A" w:rsidRDefault="00FF6E5A" w:rsidP="00E5723F">
      <w:pPr>
        <w:spacing w:before="0" w:after="0"/>
      </w:pPr>
      <w:bookmarkStart w:id="28" w:name="Table_4_2"/>
      <w:bookmarkEnd w:id="28"/>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8F1F3B" w14:paraId="3312F44A"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3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3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3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3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F44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8F1F3B" w14:paraId="3312F459"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4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4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4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305,413,707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4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4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468"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B"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C"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41,221,956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5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47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A"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B"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84,852,485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6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48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8"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9"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A"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7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5"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49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7"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8"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9"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46,044,131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41,221,956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8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9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9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9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9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2F494"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1F3B" w14:paraId="3312F4A4"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6"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7"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8" w14:textId="77777777" w:rsidR="008F1F3B" w:rsidRDefault="008F1F3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9"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46,044,131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A"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41,221,956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B"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43,630,530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C"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D"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E"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9F"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A0"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A1"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A2"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F4A3" w14:textId="77777777" w:rsidR="008F1F3B" w:rsidRDefault="00A67F7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312F50F" w14:textId="77777777" w:rsidR="00FF6E5A" w:rsidRPr="00C34E77" w:rsidRDefault="00A67F7F" w:rsidP="00C25FD6">
      <w:pPr>
        <w:pStyle w:val="TableFigureNote"/>
      </w:pPr>
      <w:bookmarkStart w:id="29" w:name="Table_4_3"/>
      <w:bookmarkEnd w:id="29"/>
      <w:r w:rsidRPr="00C34E77">
        <w:rPr>
          <w:rFonts w:eastAsiaTheme="minorEastAsia"/>
        </w:rPr>
        <w:t>† Lifetime savings are the sum of CPAS savings through the EUL.</w:t>
      </w:r>
    </w:p>
    <w:p w14:paraId="3312F510" w14:textId="77777777" w:rsidR="00FF6E5A" w:rsidRDefault="00A67F7F" w:rsidP="00545C04">
      <w:pPr>
        <w:pStyle w:val="TableFigureNote"/>
        <w:keepNext w:val="0"/>
        <w:rPr>
          <w:rFonts w:eastAsiaTheme="minorEastAsia"/>
        </w:rPr>
      </w:pPr>
      <w:r w:rsidRPr="00C34E77">
        <w:rPr>
          <w:rFonts w:eastAsiaTheme="minorEastAsia"/>
        </w:rPr>
        <w:t xml:space="preserve">‡ Historical savings go back to CY2018. </w:t>
      </w:r>
    </w:p>
    <w:p w14:paraId="3312F511" w14:textId="77777777" w:rsidR="00FF6E5A" w:rsidRPr="00C34E77" w:rsidRDefault="00A67F7F" w:rsidP="00C25FD6">
      <w:pPr>
        <w:pStyle w:val="TableFigureNote"/>
      </w:pPr>
      <w:r w:rsidRPr="00C34E77">
        <w:rPr>
          <w:rFonts w:eastAsiaTheme="minorEastAsia"/>
        </w:rPr>
        <w:t>§ Incremental expiring savings are equal to CPAS Yn-1 - CPAS Yn.</w:t>
      </w:r>
    </w:p>
    <w:p w14:paraId="3312F512" w14:textId="77777777" w:rsidR="00FF6E5A" w:rsidRPr="00C34E77" w:rsidRDefault="00A67F7F" w:rsidP="00C25FD6">
      <w:pPr>
        <w:pStyle w:val="TableFigureNote"/>
      </w:pPr>
      <w:r w:rsidRPr="00C34E77">
        <w:rPr>
          <w:rFonts w:eastAsiaTheme="minorEastAsia"/>
        </w:rPr>
        <w:t>|| Historic incremental expiring savings are equal to Historic CPAS Yn-1 – Historic CPAS Yn.</w:t>
      </w:r>
    </w:p>
    <w:p w14:paraId="3312F513" w14:textId="77777777" w:rsidR="00FF6E5A" w:rsidRPr="00C34E77" w:rsidRDefault="00A67F7F"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312F514" w14:textId="77777777" w:rsidR="00FF6E5A" w:rsidRDefault="00A67F7F" w:rsidP="00C25FD6">
      <w:pPr>
        <w:pStyle w:val="TableFigureSource"/>
      </w:pPr>
      <w:r w:rsidRPr="00B361A6">
        <w:t>Source: Evaluation team analysis</w:t>
      </w:r>
    </w:p>
    <w:sectPr w:rsidR="00FF6E5A" w:rsidSect="00A67F7F">
      <w:headerReference w:type="default" r:id="rId16"/>
      <w:footerReference w:type="default" r:id="rId17"/>
      <w:type w:val="continuous"/>
      <w:pgSz w:w="20160" w:h="16560" w:orient="landscape"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FC3D" w14:textId="77777777" w:rsidR="00370E9E" w:rsidRDefault="00370E9E">
      <w:pPr>
        <w:spacing w:before="0" w:after="0"/>
      </w:pPr>
      <w:r>
        <w:separator/>
      </w:r>
    </w:p>
  </w:endnote>
  <w:endnote w:type="continuationSeparator" w:id="0">
    <w:p w14:paraId="666BF294" w14:textId="77777777" w:rsidR="00370E9E" w:rsidRDefault="00370E9E">
      <w:pPr>
        <w:spacing w:before="0" w:after="0"/>
      </w:pPr>
      <w:r>
        <w:continuationSeparator/>
      </w:r>
    </w:p>
  </w:endnote>
  <w:endnote w:type="continuationNotice" w:id="1">
    <w:p w14:paraId="58210D23" w14:textId="77777777" w:rsidR="00370E9E" w:rsidRDefault="00370E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3312F817" w14:textId="77777777" w:rsidTr="00553C21">
      <w:trPr>
        <w:trHeight w:val="144"/>
        <w:jc w:val="center"/>
      </w:trPr>
      <w:tc>
        <w:tcPr>
          <w:tcW w:w="7200" w:type="dxa"/>
          <w:tcBorders>
            <w:top w:val="single" w:sz="8" w:space="0" w:color="8C8C8C"/>
            <w:left w:val="nil"/>
            <w:bottom w:val="nil"/>
          </w:tcBorders>
        </w:tcPr>
        <w:p w14:paraId="3312F815" w14:textId="77777777" w:rsidR="00FF6E5A" w:rsidRPr="00582062" w:rsidRDefault="00FF6E5A" w:rsidP="000E2A29">
          <w:pPr>
            <w:pStyle w:val="Footer"/>
            <w:spacing w:before="120"/>
            <w:rPr>
              <w:sz w:val="2"/>
              <w:szCs w:val="2"/>
            </w:rPr>
          </w:pPr>
        </w:p>
      </w:tc>
      <w:tc>
        <w:tcPr>
          <w:tcW w:w="2880" w:type="dxa"/>
          <w:tcBorders>
            <w:top w:val="single" w:sz="8" w:space="0" w:color="8C8C8C"/>
          </w:tcBorders>
        </w:tcPr>
        <w:p w14:paraId="3312F816" w14:textId="77777777" w:rsidR="00FF6E5A" w:rsidRPr="00582062" w:rsidRDefault="00FF6E5A" w:rsidP="000E2A29">
          <w:pPr>
            <w:pStyle w:val="Footer"/>
            <w:spacing w:before="120"/>
            <w:jc w:val="right"/>
            <w:rPr>
              <w:sz w:val="2"/>
              <w:szCs w:val="2"/>
            </w:rPr>
          </w:pPr>
        </w:p>
      </w:tc>
    </w:tr>
    <w:tr w:rsidR="007D6383" w:rsidRPr="00EA2FA5" w14:paraId="3312F81A" w14:textId="77777777" w:rsidTr="00553C21">
      <w:trPr>
        <w:trHeight w:val="195"/>
        <w:jc w:val="center"/>
      </w:trPr>
      <w:tc>
        <w:tcPr>
          <w:tcW w:w="7200" w:type="dxa"/>
          <w:tcBorders>
            <w:top w:val="nil"/>
            <w:left w:val="nil"/>
          </w:tcBorders>
          <w:vAlign w:val="center"/>
        </w:tcPr>
        <w:p w14:paraId="3312F818" w14:textId="77777777" w:rsidR="00FF6E5A" w:rsidRPr="0075421C" w:rsidRDefault="00A67F7F"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3312F819" w14:textId="77777777" w:rsidR="00FF6E5A" w:rsidRPr="0075421C" w:rsidRDefault="00A67F7F"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3312F81B" w14:textId="77777777" w:rsidR="00FF6E5A" w:rsidRPr="000C64C5" w:rsidRDefault="00FF6E5A" w:rsidP="000E2A29">
    <w:pPr>
      <w:pStyle w:val="Footer"/>
      <w:ind w:right="360"/>
      <w:rPr>
        <w:sz w:val="2"/>
        <w:szCs w:val="2"/>
      </w:rPr>
    </w:pPr>
  </w:p>
  <w:p w14:paraId="3312F81C" w14:textId="77777777" w:rsidR="00FF6E5A" w:rsidRPr="008B6585" w:rsidRDefault="00FF6E5A"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3312F824" w14:textId="77777777" w:rsidTr="00553C21">
      <w:trPr>
        <w:trHeight w:val="144"/>
        <w:jc w:val="center"/>
      </w:trPr>
      <w:tc>
        <w:tcPr>
          <w:tcW w:w="7200" w:type="dxa"/>
          <w:tcBorders>
            <w:top w:val="single" w:sz="8" w:space="0" w:color="8C8C8C"/>
            <w:left w:val="nil"/>
            <w:bottom w:val="nil"/>
          </w:tcBorders>
        </w:tcPr>
        <w:p w14:paraId="3312F822" w14:textId="77777777" w:rsidR="00FF6E5A" w:rsidRPr="00582062" w:rsidRDefault="00FF6E5A" w:rsidP="000E2A29">
          <w:pPr>
            <w:pStyle w:val="Footer"/>
            <w:spacing w:before="120"/>
            <w:rPr>
              <w:sz w:val="2"/>
              <w:szCs w:val="2"/>
            </w:rPr>
          </w:pPr>
        </w:p>
      </w:tc>
      <w:tc>
        <w:tcPr>
          <w:tcW w:w="2880" w:type="dxa"/>
          <w:tcBorders>
            <w:top w:val="single" w:sz="8" w:space="0" w:color="8C8C8C"/>
          </w:tcBorders>
        </w:tcPr>
        <w:p w14:paraId="3312F823" w14:textId="77777777" w:rsidR="00FF6E5A" w:rsidRPr="00582062" w:rsidRDefault="00FF6E5A" w:rsidP="000E2A29">
          <w:pPr>
            <w:pStyle w:val="Footer"/>
            <w:spacing w:before="120"/>
            <w:jc w:val="right"/>
            <w:rPr>
              <w:sz w:val="2"/>
              <w:szCs w:val="2"/>
            </w:rPr>
          </w:pPr>
        </w:p>
      </w:tc>
    </w:tr>
    <w:tr w:rsidR="00173EE6" w:rsidRPr="00EA2FA5" w14:paraId="3312F827" w14:textId="77777777" w:rsidTr="00553C21">
      <w:trPr>
        <w:trHeight w:val="195"/>
        <w:jc w:val="center"/>
      </w:trPr>
      <w:tc>
        <w:tcPr>
          <w:tcW w:w="7200" w:type="dxa"/>
          <w:tcBorders>
            <w:top w:val="nil"/>
            <w:left w:val="nil"/>
          </w:tcBorders>
          <w:vAlign w:val="center"/>
        </w:tcPr>
        <w:p w14:paraId="3312F825" w14:textId="77777777" w:rsidR="00FF6E5A" w:rsidRPr="0075421C" w:rsidRDefault="00A67F7F"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3312F826" w14:textId="77777777" w:rsidR="00FF6E5A" w:rsidRPr="0075421C" w:rsidRDefault="00A67F7F"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3312F828" w14:textId="77777777" w:rsidR="00FF6E5A" w:rsidRPr="000C64C5" w:rsidRDefault="00FF6E5A" w:rsidP="000E2A29">
    <w:pPr>
      <w:pStyle w:val="Footer"/>
      <w:ind w:right="360"/>
      <w:rPr>
        <w:sz w:val="2"/>
        <w:szCs w:val="2"/>
      </w:rPr>
    </w:pPr>
  </w:p>
  <w:p w14:paraId="3312F829" w14:textId="77777777" w:rsidR="00FF6E5A" w:rsidRPr="008B6585" w:rsidRDefault="00FF6E5A"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C385" w14:textId="77777777" w:rsidR="00370E9E" w:rsidRDefault="00370E9E">
      <w:pPr>
        <w:spacing w:before="0" w:after="0"/>
      </w:pPr>
      <w:r>
        <w:separator/>
      </w:r>
    </w:p>
  </w:footnote>
  <w:footnote w:type="continuationSeparator" w:id="0">
    <w:p w14:paraId="118D9EC6" w14:textId="77777777" w:rsidR="00370E9E" w:rsidRDefault="00370E9E">
      <w:pPr>
        <w:spacing w:before="0" w:after="0"/>
      </w:pPr>
      <w:r>
        <w:continuationSeparator/>
      </w:r>
    </w:p>
  </w:footnote>
  <w:footnote w:type="continuationNotice" w:id="1">
    <w:p w14:paraId="7EA81376" w14:textId="77777777" w:rsidR="00370E9E" w:rsidRDefault="00370E9E">
      <w:pPr>
        <w:spacing w:before="0" w:after="0"/>
      </w:pPr>
    </w:p>
  </w:footnote>
  <w:footnote w:id="2">
    <w:p w14:paraId="3312F832" w14:textId="77777777" w:rsidR="00FF6E5A" w:rsidRDefault="00A67F7F"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3">
    <w:p w14:paraId="3312F833" w14:textId="77777777" w:rsidR="00FF6E5A" w:rsidRDefault="00A67F7F"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3312F813" w14:textId="77777777" w:rsidTr="00553C21">
      <w:trPr>
        <w:jc w:val="center"/>
      </w:trPr>
      <w:tc>
        <w:tcPr>
          <w:tcW w:w="2880" w:type="dxa"/>
          <w:vAlign w:val="center"/>
        </w:tcPr>
        <w:p w14:paraId="3312F811" w14:textId="77777777" w:rsidR="00FF6E5A" w:rsidRPr="006A71F6" w:rsidRDefault="00A67F7F" w:rsidP="00D5276B">
          <w:pPr>
            <w:pStyle w:val="Header"/>
          </w:pPr>
          <w:r>
            <w:rPr>
              <w:noProof/>
            </w:rPr>
            <w:drawing>
              <wp:inline distT="0" distB="0" distL="0" distR="0" wp14:anchorId="3312F82A" wp14:editId="3312F82B">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3312F812" w14:textId="478D1288" w:rsidR="00FF6E5A" w:rsidRDefault="00A67F7F"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AE3578">
            <w:rPr>
              <w:bCs/>
              <w:noProof/>
            </w:rPr>
            <w:t>ComEd Behavior Bus/Pub Program Impact Evaluation Report</w:t>
          </w:r>
          <w:r>
            <w:rPr>
              <w:bCs/>
              <w:noProof/>
            </w:rPr>
            <w:fldChar w:fldCharType="end"/>
          </w:r>
        </w:p>
      </w:tc>
    </w:tr>
  </w:tbl>
  <w:p w14:paraId="3312F814" w14:textId="77777777" w:rsidR="00FF6E5A" w:rsidRPr="00B21048" w:rsidRDefault="00FF6E5A"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F81D" w14:textId="77777777" w:rsidR="00FF6E5A" w:rsidRDefault="00A67F7F">
    <w:pPr>
      <w:pStyle w:val="Header"/>
    </w:pPr>
    <w:r>
      <w:rPr>
        <w:noProof/>
      </w:rPr>
      <w:drawing>
        <wp:anchor distT="0" distB="0" distL="114300" distR="114300" simplePos="0" relativeHeight="251658240" behindDoc="0" locked="0" layoutInCell="1" allowOverlap="1" wp14:anchorId="3312F82C" wp14:editId="3312F82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3312F820" w14:textId="77777777" w:rsidTr="00553C21">
      <w:trPr>
        <w:jc w:val="center"/>
      </w:trPr>
      <w:tc>
        <w:tcPr>
          <w:tcW w:w="2880" w:type="dxa"/>
          <w:vAlign w:val="center"/>
        </w:tcPr>
        <w:p w14:paraId="3312F81E" w14:textId="77777777" w:rsidR="00FF6E5A" w:rsidRPr="006A71F6" w:rsidRDefault="00A67F7F" w:rsidP="00D5276B">
          <w:pPr>
            <w:pStyle w:val="Header"/>
          </w:pPr>
          <w:r>
            <w:rPr>
              <w:noProof/>
            </w:rPr>
            <w:drawing>
              <wp:inline distT="0" distB="0" distL="0" distR="0" wp14:anchorId="3312F82E" wp14:editId="3312F82F">
                <wp:extent cx="1081454" cy="274320"/>
                <wp:effectExtent l="0" t="0" r="4445" b="0"/>
                <wp:docPr id="77517967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3312F81F" w14:textId="60125423" w:rsidR="00FF6E5A" w:rsidRDefault="00A67F7F"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AE3578">
            <w:rPr>
              <w:bCs/>
              <w:noProof/>
            </w:rPr>
            <w:t>ComEd Behavior Bus/Pub Program Impact Evaluation Report</w:t>
          </w:r>
          <w:r>
            <w:rPr>
              <w:bCs/>
              <w:noProof/>
            </w:rPr>
            <w:fldChar w:fldCharType="end"/>
          </w:r>
        </w:p>
      </w:tc>
    </w:tr>
  </w:tbl>
  <w:p w14:paraId="3312F821" w14:textId="77777777" w:rsidR="00FF6E5A" w:rsidRPr="00B21048" w:rsidRDefault="00FF6E5A"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3B"/>
    <w:rsid w:val="000B2091"/>
    <w:rsid w:val="0026398C"/>
    <w:rsid w:val="00277919"/>
    <w:rsid w:val="00334054"/>
    <w:rsid w:val="00357849"/>
    <w:rsid w:val="00370E9E"/>
    <w:rsid w:val="003759B0"/>
    <w:rsid w:val="003F03BD"/>
    <w:rsid w:val="00436D37"/>
    <w:rsid w:val="004A226E"/>
    <w:rsid w:val="004B40A3"/>
    <w:rsid w:val="004C5D1A"/>
    <w:rsid w:val="004F342B"/>
    <w:rsid w:val="00514492"/>
    <w:rsid w:val="005964C7"/>
    <w:rsid w:val="005D07FD"/>
    <w:rsid w:val="00610FD1"/>
    <w:rsid w:val="00697956"/>
    <w:rsid w:val="006B0992"/>
    <w:rsid w:val="00843F17"/>
    <w:rsid w:val="008978A1"/>
    <w:rsid w:val="008F1F3B"/>
    <w:rsid w:val="00A67F7F"/>
    <w:rsid w:val="00A95F4C"/>
    <w:rsid w:val="00AE3578"/>
    <w:rsid w:val="00B34D10"/>
    <w:rsid w:val="00B50F41"/>
    <w:rsid w:val="00BB7BAD"/>
    <w:rsid w:val="00C22115"/>
    <w:rsid w:val="00CB2CC0"/>
    <w:rsid w:val="00D37096"/>
    <w:rsid w:val="00DC1261"/>
    <w:rsid w:val="00E439A3"/>
    <w:rsid w:val="00EB6095"/>
    <w:rsid w:val="00EE5435"/>
    <w:rsid w:val="00EE7AD0"/>
    <w:rsid w:val="00F27CC0"/>
    <w:rsid w:val="00FA0BF7"/>
    <w:rsid w:val="00FD7F79"/>
    <w:rsid w:val="00F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2F24D"/>
  <w15:docId w15:val="{13BC24E2-22BE-43D6-8DBC-BD2FC04F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ff.erickson@guidehous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aglione@guidehou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EAC3D3E1-2FB4-4BB2-A3B6-E50C200F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9535</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Sagar Phalke</cp:lastModifiedBy>
  <cp:revision>41</cp:revision>
  <dcterms:created xsi:type="dcterms:W3CDTF">2025-02-21T19:35:00Z</dcterms:created>
  <dcterms:modified xsi:type="dcterms:W3CDTF">2025-03-03T23:49:00Z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