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Franklin Gothic Book" w:hAnsi="Franklin Gothic Book"/>
          <w:sz w:val="22"/>
        </w:rPr>
        <w:id w:val="2047950357"/>
        <w:docPartObj>
          <w:docPartGallery w:val="Cover Pages"/>
          <w:docPartUnique/>
        </w:docPartObj>
      </w:sdtPr>
      <w:sdtEndPr/>
      <w:sdtContent>
        <w:p w14:paraId="063A3858" w14:textId="77777777" w:rsidR="001F322C" w:rsidRDefault="001F322C" w:rsidP="000E0419">
          <w:pPr>
            <w:pStyle w:val="TableTextLeftMedium"/>
          </w:pPr>
        </w:p>
        <w:p w14:paraId="02904856" w14:textId="77777777" w:rsidR="009F5AAD" w:rsidRDefault="009F5AAD" w:rsidP="001F322C"/>
        <w:p w14:paraId="7433BFD7" w14:textId="77777777" w:rsidR="009F5AAD" w:rsidRDefault="009F5AAD" w:rsidP="001F322C"/>
        <w:p w14:paraId="00538895" w14:textId="77777777" w:rsidR="009F5AAD" w:rsidRDefault="009F5AAD" w:rsidP="001F322C"/>
        <w:p w14:paraId="1FAB6EB5" w14:textId="77777777" w:rsidR="009F5AAD" w:rsidRDefault="009F5AAD" w:rsidP="001F322C"/>
        <w:p w14:paraId="0EC2E08A" w14:textId="77777777" w:rsidR="0040139D" w:rsidRPr="00332677" w:rsidRDefault="000D4AB9" w:rsidP="0040139D">
          <w:pPr>
            <w:rPr>
              <w:sz w:val="24"/>
              <w:szCs w:val="24"/>
            </w:rPr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0" behindDoc="1" locked="1" layoutInCell="1" allowOverlap="1" wp14:anchorId="76E21160" wp14:editId="59C191A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753350" cy="1651000"/>
                <wp:effectExtent l="0" t="0" r="0" b="635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350" cy="165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652CB445" w14:textId="77777777" w:rsidR="0040139D" w:rsidRPr="00E02F5E" w:rsidRDefault="000D4AB9" w:rsidP="00E02F5E">
      <w:pPr>
        <w:pStyle w:val="Title"/>
        <w:rPr>
          <w:szCs w:val="60"/>
        </w:rPr>
      </w:pPr>
      <w:r w:rsidRPr="00E02F5E">
        <w:rPr>
          <w:szCs w:val="60"/>
        </w:rPr>
        <w:t>Memorandum</w:t>
      </w:r>
    </w:p>
    <w:p w14:paraId="7F0CA65C" w14:textId="65AB89BE" w:rsidR="0040139D" w:rsidRPr="00900F0B" w:rsidRDefault="000D4AB9" w:rsidP="0040139D">
      <w:pPr>
        <w:spacing w:before="120" w:after="100"/>
        <w:rPr>
          <w:lang w:val="en-ZA"/>
        </w:rPr>
      </w:pPr>
      <w:r w:rsidRPr="006463FA">
        <w:rPr>
          <w:rStyle w:val="IntenseEmphasis"/>
        </w:rPr>
        <w:t>To:</w:t>
      </w:r>
      <w:r w:rsidRPr="00900F0B">
        <w:rPr>
          <w:lang w:val="en-ZA"/>
        </w:rPr>
        <w:tab/>
      </w:r>
      <w:r w:rsidR="000D0956">
        <w:rPr>
          <w:lang w:val="en-ZA"/>
        </w:rPr>
        <w:t>Nick Warnecke, AIC, Seth Craigo-Snell, SCS Analytics, and Elizabeth Horne, ICC Staff</w:t>
      </w:r>
    </w:p>
    <w:p w14:paraId="23571BD2" w14:textId="47B6F0E7" w:rsidR="0040139D" w:rsidRPr="00900F0B" w:rsidRDefault="000D4AB9" w:rsidP="0040139D">
      <w:pPr>
        <w:spacing w:after="100"/>
        <w:rPr>
          <w:lang w:val="en-ZA"/>
        </w:rPr>
      </w:pPr>
      <w:r w:rsidRPr="006463FA">
        <w:rPr>
          <w:rStyle w:val="IntenseEmphasis"/>
        </w:rPr>
        <w:t>From:</w:t>
      </w:r>
      <w:r w:rsidRPr="00900F0B">
        <w:rPr>
          <w:lang w:val="en-ZA"/>
        </w:rPr>
        <w:tab/>
      </w:r>
      <w:r w:rsidR="000D0956">
        <w:rPr>
          <w:lang w:val="en-ZA"/>
        </w:rPr>
        <w:t>The Opinion Dynamics Evaluation Team</w:t>
      </w:r>
    </w:p>
    <w:p w14:paraId="5FD31FA1" w14:textId="33DAA2FD" w:rsidR="0040139D" w:rsidRPr="00900F0B" w:rsidRDefault="000D4AB9" w:rsidP="0040139D">
      <w:pPr>
        <w:spacing w:after="100"/>
        <w:rPr>
          <w:lang w:val="en-ZA"/>
        </w:rPr>
      </w:pPr>
      <w:r w:rsidRPr="006463FA">
        <w:rPr>
          <w:rStyle w:val="IntenseEmphasis"/>
        </w:rPr>
        <w:t>Date:</w:t>
      </w:r>
      <w:r w:rsidRPr="00900F0B">
        <w:rPr>
          <w:lang w:val="en-ZA"/>
        </w:rPr>
        <w:tab/>
      </w:r>
      <w:r w:rsidR="00126556">
        <w:rPr>
          <w:lang w:val="en-ZA"/>
        </w:rPr>
        <w:t>Decembe</w:t>
      </w:r>
      <w:r w:rsidR="00460861">
        <w:rPr>
          <w:lang w:val="en-ZA"/>
        </w:rPr>
        <w:t>r 17</w:t>
      </w:r>
      <w:r w:rsidR="00126556">
        <w:rPr>
          <w:lang w:val="en-ZA"/>
        </w:rPr>
        <w:t>, 2024</w:t>
      </w:r>
    </w:p>
    <w:p w14:paraId="312DA6F9" w14:textId="1A3E783A" w:rsidR="0040139D" w:rsidRDefault="000D4AB9" w:rsidP="000D0956">
      <w:pPr>
        <w:spacing w:after="100"/>
        <w:sectPr w:rsidR="0040139D" w:rsidSect="00245ABB">
          <w:headerReference w:type="default" r:id="rId12"/>
          <w:footerReference w:type="default" r:id="rId13"/>
          <w:type w:val="continuous"/>
          <w:pgSz w:w="12240" w:h="15840" w:code="1"/>
          <w:pgMar w:top="39" w:right="567" w:bottom="567" w:left="567" w:header="142" w:footer="340" w:gutter="0"/>
          <w:cols w:space="708"/>
          <w:titlePg/>
          <w:docGrid w:linePitch="360"/>
        </w:sectPr>
      </w:pPr>
      <w:r w:rsidRPr="006463FA">
        <w:rPr>
          <w:rStyle w:val="IntenseEmphasis"/>
        </w:rPr>
        <w:t>Re:</w:t>
      </w:r>
      <w:r w:rsidRPr="00900F0B">
        <w:rPr>
          <w:lang w:val="en-ZA"/>
        </w:rPr>
        <w:tab/>
      </w:r>
      <w:r w:rsidR="000D0956" w:rsidRPr="000D0956">
        <w:rPr>
          <w:lang w:val="en-ZA"/>
        </w:rPr>
        <w:t>Ameren Illinois Company Lighting Carryover Savings Claimable in 202</w:t>
      </w:r>
      <w:r w:rsidR="00FF2C8F">
        <w:rPr>
          <w:lang w:val="en-ZA"/>
        </w:rPr>
        <w:t>4</w:t>
      </w:r>
    </w:p>
    <w:p w14:paraId="3F6B6531" w14:textId="77777777" w:rsidR="0040139D" w:rsidRDefault="000D4AB9" w:rsidP="0040139D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FD7E38" wp14:editId="24E02048">
                <wp:simplePos x="0" y="0"/>
                <wp:positionH relativeFrom="column">
                  <wp:posOffset>10069</wp:posOffset>
                </wp:positionH>
                <wp:positionV relativeFrom="paragraph">
                  <wp:posOffset>125549</wp:posOffset>
                </wp:positionV>
                <wp:extent cx="7075715" cy="0"/>
                <wp:effectExtent l="0" t="0" r="0" b="0"/>
                <wp:wrapNone/>
                <wp:docPr id="2143302414" name="Straight Connector 2143302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5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72b54 [3204]" strokeweight=".5pt" from=".8pt,9.9pt" to="557.95pt,9.9pt" w14:anchorId="42624D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">
                <v:stroke joinstyle="miter"/>
              </v:line>
            </w:pict>
          </mc:Fallback>
        </mc:AlternateContent>
      </w:r>
    </w:p>
    <w:p w14:paraId="76EA55FD" w14:textId="56A8761D" w:rsidR="000D0956" w:rsidRDefault="000D0956" w:rsidP="000D0956">
      <w:r w:rsidRPr="000D0956">
        <w:t>This memo summarizes carryover savings claimable in 202</w:t>
      </w:r>
      <w:r w:rsidR="00FF2C8F">
        <w:t>4</w:t>
      </w:r>
      <w:r w:rsidRPr="000D0956">
        <w:t xml:space="preserve"> from lighting distributed by Ameren Illinois Company (AIC) energy efficiency programs in prior years but not installed until 202</w:t>
      </w:r>
      <w:r w:rsidR="00FF2C8F">
        <w:t>4</w:t>
      </w:r>
      <w:r w:rsidRPr="000D0956">
        <w:t>. The relevant initiatives include:</w:t>
      </w:r>
    </w:p>
    <w:p w14:paraId="4F2C1EEC" w14:textId="20FFCF8F" w:rsidR="00773053" w:rsidRDefault="00773053" w:rsidP="000D0956">
      <w:pPr>
        <w:pStyle w:val="ListBullet"/>
        <w:spacing w:before="0" w:line="240" w:lineRule="auto"/>
        <w:ind w:left="720" w:hanging="360"/>
      </w:pPr>
      <w:r>
        <w:t>Residential Program</w:t>
      </w:r>
    </w:p>
    <w:p w14:paraId="1768A25C" w14:textId="77ECB6C2" w:rsidR="000D0956" w:rsidRDefault="00773053" w:rsidP="00773053">
      <w:pPr>
        <w:pStyle w:val="ListBullet2"/>
      </w:pPr>
      <w:commentRangeStart w:id="0"/>
      <w:r>
        <w:t>Retail</w:t>
      </w:r>
      <w:r w:rsidR="000D0956">
        <w:t xml:space="preserve"> Products Initiative (Point of Purchase, Online Marketplace, and Efficient Choice Tool channels)</w:t>
      </w:r>
      <w:commentRangeEnd w:id="0"/>
      <w:r w:rsidR="00F211AC">
        <w:rPr>
          <w:rStyle w:val="CommentReference"/>
        </w:rPr>
        <w:commentReference w:id="0"/>
      </w:r>
    </w:p>
    <w:p w14:paraId="2429643D" w14:textId="473E72BA" w:rsidR="000D0956" w:rsidRDefault="00F211AC" w:rsidP="00773053">
      <w:pPr>
        <w:pStyle w:val="ListBullet2"/>
      </w:pPr>
      <w:r>
        <w:t>Kits Initiatives (School Kits, High School Innovation, Community Kits,</w:t>
      </w:r>
      <w:r w:rsidR="00F22E57">
        <w:t xml:space="preserve"> and</w:t>
      </w:r>
      <w:r>
        <w:t xml:space="preserve"> Food Pantry Distribution</w:t>
      </w:r>
      <w:r w:rsidR="00F22E57">
        <w:t xml:space="preserve"> channels</w:t>
      </w:r>
      <w:r>
        <w:t>)</w:t>
      </w:r>
    </w:p>
    <w:p w14:paraId="62F73034" w14:textId="494A15B4" w:rsidR="000D0956" w:rsidRDefault="000D0956" w:rsidP="00773053">
      <w:pPr>
        <w:pStyle w:val="ListBullet2"/>
      </w:pPr>
      <w:r>
        <w:t xml:space="preserve">Income Qualified </w:t>
      </w:r>
      <w:r w:rsidR="00773053">
        <w:t xml:space="preserve">Initiative </w:t>
      </w:r>
      <w:r>
        <w:t>(</w:t>
      </w:r>
      <w:r w:rsidR="00F211AC">
        <w:t>SAVE Kits</w:t>
      </w:r>
      <w:r w:rsidR="00F22E57">
        <w:t xml:space="preserve"> and</w:t>
      </w:r>
      <w:r w:rsidR="00F211AC">
        <w:t xml:space="preserve"> Mobile Home Kits</w:t>
      </w:r>
      <w:r w:rsidR="00F22E57">
        <w:t xml:space="preserve"> channels</w:t>
      </w:r>
      <w:r w:rsidR="00F211AC">
        <w:t>)</w:t>
      </w:r>
    </w:p>
    <w:p w14:paraId="75DF7293" w14:textId="77777777" w:rsidR="00773053" w:rsidRDefault="00773053" w:rsidP="000D0956">
      <w:pPr>
        <w:pStyle w:val="ListBullet"/>
        <w:spacing w:before="0" w:line="240" w:lineRule="auto"/>
        <w:ind w:left="720" w:hanging="360"/>
      </w:pPr>
      <w:r>
        <w:t>Business Program</w:t>
      </w:r>
    </w:p>
    <w:p w14:paraId="70783203" w14:textId="1A6FFD43" w:rsidR="000D0956" w:rsidRDefault="000D0956" w:rsidP="00773053">
      <w:pPr>
        <w:pStyle w:val="ListBullet2"/>
      </w:pPr>
      <w:r>
        <w:t>Midstream</w:t>
      </w:r>
      <w:r w:rsidR="00773053">
        <w:t xml:space="preserve"> Initiative (Midstream </w:t>
      </w:r>
      <w:r>
        <w:t>Lighting</w:t>
      </w:r>
      <w:r w:rsidR="00773053">
        <w:t xml:space="preserve"> </w:t>
      </w:r>
      <w:r w:rsidR="00F22E57">
        <w:t>c</w:t>
      </w:r>
      <w:r w:rsidR="00773053">
        <w:t>hannel)</w:t>
      </w:r>
    </w:p>
    <w:p w14:paraId="504E299C" w14:textId="4926DAB8" w:rsidR="000D0956" w:rsidRDefault="000D0956" w:rsidP="000D0956">
      <w:pPr>
        <w:pStyle w:val="Heading4"/>
      </w:pPr>
      <w:r>
        <w:t>Methods</w:t>
      </w:r>
    </w:p>
    <w:p w14:paraId="3B37E96E" w14:textId="102225E3" w:rsidR="000D0956" w:rsidRDefault="000D0956" w:rsidP="000D0956">
      <w:r>
        <w:t>All 202</w:t>
      </w:r>
      <w:r w:rsidR="00FF2C8F">
        <w:t>4</w:t>
      </w:r>
      <w:r>
        <w:t xml:space="preserve"> carryover savings are estimated primarily based on assumptions outlined in the Illinois Technical Resource Manual Version 1</w:t>
      </w:r>
      <w:r w:rsidR="00FF2C8F">
        <w:t>2</w:t>
      </w:r>
      <w:r>
        <w:t>.0 (IL-TRM V1</w:t>
      </w:r>
      <w:r w:rsidR="00F211AC">
        <w:t>2</w:t>
      </w:r>
      <w:r>
        <w:t>.0)</w:t>
      </w:r>
      <w:r w:rsidR="00460861">
        <w:t xml:space="preserve">, IL-TRM V10.0, </w:t>
      </w:r>
      <w:r>
        <w:t xml:space="preserve">and </w:t>
      </w:r>
      <w:r w:rsidR="00460861">
        <w:t xml:space="preserve">the </w:t>
      </w:r>
      <w:r>
        <w:t xml:space="preserve">finalized </w:t>
      </w:r>
      <w:r w:rsidR="00460861">
        <w:t xml:space="preserve">IL-TRM V10.0 </w:t>
      </w:r>
      <w:r>
        <w:t>errata measures memo.</w:t>
      </w:r>
      <w:r w:rsidR="00460861">
        <w:rPr>
          <w:rStyle w:val="FootnoteReference"/>
        </w:rPr>
        <w:footnoteReference w:id="2"/>
      </w:r>
      <w:r w:rsidR="00460861">
        <w:t xml:space="preserve"> </w:t>
      </w:r>
      <w:r w:rsidR="00F211AC">
        <w:t>Some</w:t>
      </w:r>
      <w:r>
        <w:t xml:space="preserve"> ISR trajectories reflect installations over a three-year period, but exact trajectories vary by lamp type, application, and delivery channel. </w:t>
      </w:r>
      <w:r w:rsidR="00F211AC">
        <w:t xml:space="preserve">For lamps with three-year trajectories, </w:t>
      </w:r>
      <w:r>
        <w:t>savings are claimed the year that lamps are installed, meaning that savings from third-year installations of lamps rebated or distributed in 202</w:t>
      </w:r>
      <w:r w:rsidR="00FF2C8F">
        <w:t>2</w:t>
      </w:r>
      <w:r>
        <w:t xml:space="preserve"> are claimed as part of the 202</w:t>
      </w:r>
      <w:r w:rsidR="00FF2C8F">
        <w:t>4</w:t>
      </w:r>
      <w:r>
        <w:t xml:space="preserve"> AIC portfolio.</w:t>
      </w:r>
      <w:r w:rsidR="00460861">
        <w:t xml:space="preserve"> </w:t>
      </w:r>
    </w:p>
    <w:p w14:paraId="4069DF07" w14:textId="71508781" w:rsidR="00C47D6B" w:rsidRDefault="00C47D6B" w:rsidP="003E3D40">
      <w:pPr>
        <w:keepNext/>
        <w:keepLines/>
      </w:pPr>
      <w:r>
        <w:rPr>
          <w:color w:val="2B579A"/>
          <w:shd w:val="clear" w:color="auto" w:fill="E6E6E6"/>
        </w:rPr>
        <w:fldChar w:fldCharType="begin"/>
      </w:r>
      <w:r>
        <w:instrText xml:space="preserve"> REF _Ref153219009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F22E57">
        <w:t xml:space="preserve">Table </w:t>
      </w:r>
      <w:r w:rsidR="00F22E57">
        <w:rPr>
          <w:noProof/>
        </w:rPr>
        <w:t>1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 w:rsidRPr="00C47D6B">
        <w:t>below provides Retail Products Initiative LED installation trajectories by bulb type and application, highlighting installations that will occur in 202</w:t>
      </w:r>
      <w:r w:rsidR="00820C2F">
        <w:t>4</w:t>
      </w:r>
      <w:r w:rsidRPr="00C47D6B">
        <w:t>.</w:t>
      </w:r>
    </w:p>
    <w:p w14:paraId="389DE3FD" w14:textId="3E0F213B" w:rsidR="00C47D6B" w:rsidRDefault="00C47D6B" w:rsidP="003E3D40">
      <w:pPr>
        <w:pStyle w:val="Caption"/>
        <w:keepLines/>
      </w:pPr>
      <w:bookmarkStart w:id="1" w:name="_Ref153219009"/>
      <w:r>
        <w:t xml:space="preserve">Table </w:t>
      </w:r>
      <w:r w:rsidRPr="4A20EEF3"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 w:rsidRPr="4A20EEF3"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1</w:t>
      </w:r>
      <w:r w:rsidRPr="4A20EEF3">
        <w:rPr>
          <w:noProof/>
          <w:color w:val="2B579A"/>
          <w:shd w:val="clear" w:color="auto" w:fill="E6E6E6"/>
        </w:rPr>
        <w:fldChar w:fldCharType="end"/>
      </w:r>
      <w:bookmarkEnd w:id="1"/>
      <w:r>
        <w:t>. Retail Products Initiative LED Lighting ISR Trajectory</w:t>
      </w:r>
    </w:p>
    <w:tbl>
      <w:tblPr>
        <w:tblStyle w:val="ODCBasic-1"/>
        <w:tblW w:w="5000" w:type="pct"/>
        <w:tblCellMar>
          <w:top w:w="0" w:type="dxa"/>
          <w:bottom w:w="14" w:type="dxa"/>
        </w:tblCellMar>
        <w:tblLook w:val="04A0" w:firstRow="1" w:lastRow="0" w:firstColumn="1" w:lastColumn="0" w:noHBand="0" w:noVBand="1"/>
      </w:tblPr>
      <w:tblGrid>
        <w:gridCol w:w="1571"/>
        <w:gridCol w:w="1536"/>
        <w:gridCol w:w="2261"/>
        <w:gridCol w:w="1274"/>
        <w:gridCol w:w="1622"/>
        <w:gridCol w:w="1347"/>
        <w:gridCol w:w="1485"/>
      </w:tblGrid>
      <w:tr w:rsidR="00C47D6B" w14:paraId="0080EDFC" w14:textId="77777777" w:rsidTr="003E3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1C402F96" w14:textId="225E4767" w:rsidR="00C47D6B" w:rsidRPr="00625570" w:rsidRDefault="00C47D6B" w:rsidP="003E3D40">
            <w:pPr>
              <w:pStyle w:val="TableHeadingLeft"/>
              <w:keepNext/>
              <w:keepLines/>
            </w:pPr>
            <w:r>
              <w:t>Year of Sale</w:t>
            </w:r>
          </w:p>
        </w:tc>
        <w:tc>
          <w:tcPr>
            <w:tcW w:w="692" w:type="pct"/>
          </w:tcPr>
          <w:p w14:paraId="4AFDA46A" w14:textId="42030E19" w:rsidR="00C47D6B" w:rsidRDefault="00C47D6B" w:rsidP="003E3D40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</w:t>
            </w:r>
          </w:p>
        </w:tc>
        <w:tc>
          <w:tcPr>
            <w:tcW w:w="1019" w:type="pct"/>
          </w:tcPr>
          <w:p w14:paraId="656E5CB0" w14:textId="58D06A18" w:rsidR="00C47D6B" w:rsidRPr="00625570" w:rsidRDefault="00416330" w:rsidP="003E3D40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Category</w:t>
            </w:r>
          </w:p>
        </w:tc>
        <w:tc>
          <w:tcPr>
            <w:tcW w:w="574" w:type="pct"/>
          </w:tcPr>
          <w:p w14:paraId="55E6CBEA" w14:textId="57B5C10D" w:rsidR="00C47D6B" w:rsidRPr="00625570" w:rsidRDefault="00C47D6B" w:rsidP="003E3D40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Year</w:t>
            </w:r>
          </w:p>
        </w:tc>
        <w:tc>
          <w:tcPr>
            <w:tcW w:w="731" w:type="pct"/>
          </w:tcPr>
          <w:p w14:paraId="1229B324" w14:textId="33E975CD" w:rsidR="00C47D6B" w:rsidRPr="00625570" w:rsidRDefault="00C47D6B" w:rsidP="003E3D40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Year</w:t>
            </w:r>
          </w:p>
        </w:tc>
        <w:tc>
          <w:tcPr>
            <w:tcW w:w="607" w:type="pct"/>
          </w:tcPr>
          <w:p w14:paraId="64CA2B77" w14:textId="1D66C47D" w:rsidR="00C47D6B" w:rsidRPr="00625570" w:rsidRDefault="00C47D6B" w:rsidP="003E3D40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Third Year</w:t>
            </w:r>
          </w:p>
        </w:tc>
        <w:tc>
          <w:tcPr>
            <w:tcW w:w="669" w:type="pct"/>
          </w:tcPr>
          <w:p w14:paraId="3AF267B2" w14:textId="1DB86CBC" w:rsidR="00C47D6B" w:rsidRPr="00625570" w:rsidRDefault="00C47D6B" w:rsidP="003E3D40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Cumulative</w:t>
            </w:r>
          </w:p>
        </w:tc>
      </w:tr>
      <w:tr w:rsidR="00DB42EB" w14:paraId="051F0D9C" w14:textId="77777777" w:rsidTr="00F21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6C78CB95" w14:textId="3EA75336" w:rsidR="00DB42EB" w:rsidRDefault="00DB42EB" w:rsidP="00DB42EB">
            <w:pPr>
              <w:pStyle w:val="TableLeftText"/>
              <w:keepNext/>
              <w:keepLines/>
            </w:pPr>
            <w:r>
              <w:t>2022</w:t>
            </w:r>
          </w:p>
        </w:tc>
        <w:tc>
          <w:tcPr>
            <w:tcW w:w="692" w:type="pct"/>
          </w:tcPr>
          <w:p w14:paraId="71270B50" w14:textId="343002CE" w:rsidR="00DB42EB" w:rsidRDefault="00DB42EB" w:rsidP="00DB42EB">
            <w:pPr>
              <w:pStyle w:val="TableCenterText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Residential</w:t>
            </w:r>
          </w:p>
        </w:tc>
        <w:tc>
          <w:tcPr>
            <w:tcW w:w="1019" w:type="pct"/>
          </w:tcPr>
          <w:p w14:paraId="01E9E365" w14:textId="30E8578D" w:rsidR="00DB42EB" w:rsidRDefault="00DB42EB" w:rsidP="00DB42EB">
            <w:pPr>
              <w:pStyle w:val="TableCenterText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Standard LED</w:t>
            </w:r>
          </w:p>
        </w:tc>
        <w:tc>
          <w:tcPr>
            <w:tcW w:w="574" w:type="pct"/>
          </w:tcPr>
          <w:p w14:paraId="04C53964" w14:textId="5C739756" w:rsidR="00DB42EB" w:rsidRPr="00CB2723" w:rsidRDefault="00DB42EB" w:rsidP="00DB42EB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2723">
              <w:t>76.0%</w:t>
            </w:r>
          </w:p>
        </w:tc>
        <w:tc>
          <w:tcPr>
            <w:tcW w:w="731" w:type="pct"/>
          </w:tcPr>
          <w:p w14:paraId="1D375E71" w14:textId="59819349" w:rsidR="00DB42EB" w:rsidRPr="00F211AC" w:rsidRDefault="00DB42EB" w:rsidP="00DB42EB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1AC">
              <w:t>11.9%</w:t>
            </w:r>
          </w:p>
        </w:tc>
        <w:tc>
          <w:tcPr>
            <w:tcW w:w="607" w:type="pct"/>
            <w:shd w:val="clear" w:color="auto" w:fill="D2EDF9"/>
          </w:tcPr>
          <w:p w14:paraId="702EC67E" w14:textId="5AFC3794" w:rsidR="00DB42EB" w:rsidRPr="00F211AC" w:rsidRDefault="00DB42EB" w:rsidP="00DB42EB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10.1%</w:t>
            </w:r>
          </w:p>
        </w:tc>
        <w:tc>
          <w:tcPr>
            <w:tcW w:w="669" w:type="pct"/>
          </w:tcPr>
          <w:p w14:paraId="4D81BC3B" w14:textId="18ECFD5D" w:rsidR="00DB42EB" w:rsidRPr="00CB2723" w:rsidRDefault="00DB42EB" w:rsidP="00DB42EB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2723">
              <w:t>98.0%</w:t>
            </w:r>
          </w:p>
        </w:tc>
      </w:tr>
      <w:tr w:rsidR="00C47D6B" w14:paraId="1584D78B" w14:textId="77777777" w:rsidTr="00F211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34368DA6" w14:textId="357D445F" w:rsidR="00C47D6B" w:rsidRPr="00625570" w:rsidRDefault="00C47D6B" w:rsidP="007C43F9">
            <w:pPr>
              <w:pStyle w:val="TableLeftText"/>
            </w:pPr>
            <w:r>
              <w:t>2022</w:t>
            </w:r>
          </w:p>
        </w:tc>
        <w:tc>
          <w:tcPr>
            <w:tcW w:w="692" w:type="pct"/>
          </w:tcPr>
          <w:p w14:paraId="25ABDE98" w14:textId="77AE28A5" w:rsidR="00C47D6B" w:rsidRPr="00625570" w:rsidRDefault="00C47D6B" w:rsidP="007C43F9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Residential</w:t>
            </w:r>
          </w:p>
        </w:tc>
        <w:tc>
          <w:tcPr>
            <w:tcW w:w="1019" w:type="pct"/>
          </w:tcPr>
          <w:p w14:paraId="2BE4E61C" w14:textId="61212866" w:rsidR="00C47D6B" w:rsidRPr="00625570" w:rsidRDefault="00C47D6B" w:rsidP="007C43F9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Specialty</w:t>
            </w:r>
            <w:r w:rsidR="007C43F9">
              <w:t xml:space="preserve"> LED</w:t>
            </w:r>
          </w:p>
        </w:tc>
        <w:tc>
          <w:tcPr>
            <w:tcW w:w="574" w:type="pct"/>
          </w:tcPr>
          <w:p w14:paraId="075C7A9F" w14:textId="424BF461" w:rsidR="00C47D6B" w:rsidRPr="00625570" w:rsidRDefault="00C47D6B" w:rsidP="00C47D6B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CB2723">
              <w:t>81.5%</w:t>
            </w:r>
          </w:p>
        </w:tc>
        <w:tc>
          <w:tcPr>
            <w:tcW w:w="731" w:type="pct"/>
          </w:tcPr>
          <w:p w14:paraId="01D8CCF4" w14:textId="76EB1755" w:rsidR="00C47D6B" w:rsidRPr="00F211AC" w:rsidRDefault="00C47D6B" w:rsidP="00C47D6B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F211AC">
              <w:t>8.9%</w:t>
            </w:r>
          </w:p>
        </w:tc>
        <w:tc>
          <w:tcPr>
            <w:tcW w:w="607" w:type="pct"/>
            <w:shd w:val="clear" w:color="auto" w:fill="D2EDF9"/>
          </w:tcPr>
          <w:p w14:paraId="753B600A" w14:textId="33EB1FE0" w:rsidR="00C47D6B" w:rsidRPr="00F211AC" w:rsidRDefault="00C47D6B" w:rsidP="00C47D6B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7.6%</w:t>
            </w:r>
          </w:p>
        </w:tc>
        <w:tc>
          <w:tcPr>
            <w:tcW w:w="669" w:type="pct"/>
          </w:tcPr>
          <w:p w14:paraId="01E050B5" w14:textId="5E32A1ED" w:rsidR="00C47D6B" w:rsidRPr="00625570" w:rsidRDefault="00C47D6B" w:rsidP="00C47D6B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CB2723">
              <w:t>98.0%</w:t>
            </w:r>
          </w:p>
        </w:tc>
      </w:tr>
      <w:tr w:rsidR="00491BB4" w14:paraId="5394E316" w14:textId="77777777" w:rsidTr="00F21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1CCEAE26" w14:textId="020B2DC0" w:rsidR="00491BB4" w:rsidRDefault="00491BB4" w:rsidP="00491BB4">
            <w:pPr>
              <w:pStyle w:val="TableLeftText"/>
            </w:pPr>
            <w:r>
              <w:t>2022</w:t>
            </w:r>
          </w:p>
        </w:tc>
        <w:tc>
          <w:tcPr>
            <w:tcW w:w="692" w:type="pct"/>
          </w:tcPr>
          <w:p w14:paraId="3FFBB2F5" w14:textId="355A097F" w:rsidR="00491BB4" w:rsidRDefault="00491BB4" w:rsidP="00491BB4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Residential</w:t>
            </w:r>
          </w:p>
        </w:tc>
        <w:tc>
          <w:tcPr>
            <w:tcW w:w="1019" w:type="pct"/>
          </w:tcPr>
          <w:p w14:paraId="360D41F6" w14:textId="547C91BE" w:rsidR="00491BB4" w:rsidRDefault="00491BB4" w:rsidP="00491BB4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 Nightlights</w:t>
            </w:r>
          </w:p>
        </w:tc>
        <w:tc>
          <w:tcPr>
            <w:tcW w:w="574" w:type="pct"/>
          </w:tcPr>
          <w:p w14:paraId="35A855DB" w14:textId="5CBC9619" w:rsidR="00491BB4" w:rsidRPr="00CB2723" w:rsidRDefault="00491BB4" w:rsidP="00491BB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84.0%</w:t>
            </w:r>
          </w:p>
        </w:tc>
        <w:tc>
          <w:tcPr>
            <w:tcW w:w="731" w:type="pct"/>
          </w:tcPr>
          <w:p w14:paraId="15F28415" w14:textId="49D71439" w:rsidR="00491BB4" w:rsidRPr="00F211AC" w:rsidRDefault="00491BB4" w:rsidP="00491BB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1AC">
              <w:t>7.6%</w:t>
            </w:r>
          </w:p>
        </w:tc>
        <w:tc>
          <w:tcPr>
            <w:tcW w:w="607" w:type="pct"/>
            <w:shd w:val="clear" w:color="auto" w:fill="D2EDF9"/>
          </w:tcPr>
          <w:p w14:paraId="13C1E516" w14:textId="5B2FB210" w:rsidR="00491BB4" w:rsidRPr="00F211AC" w:rsidRDefault="00491BB4" w:rsidP="00491BB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6.4%</w:t>
            </w:r>
          </w:p>
        </w:tc>
        <w:tc>
          <w:tcPr>
            <w:tcW w:w="669" w:type="pct"/>
          </w:tcPr>
          <w:p w14:paraId="107E2D19" w14:textId="4FCEE41B" w:rsidR="00491BB4" w:rsidRPr="00CB2723" w:rsidRDefault="00491BB4" w:rsidP="00491BB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98.0%</w:t>
            </w:r>
          </w:p>
        </w:tc>
      </w:tr>
      <w:tr w:rsidR="00C47D6B" w14:paraId="458AE285" w14:textId="77777777" w:rsidTr="00F211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</w:tcPr>
          <w:p w14:paraId="244DB449" w14:textId="2DBE47A6" w:rsidR="00C47D6B" w:rsidRPr="00625570" w:rsidRDefault="00C47D6B" w:rsidP="007C43F9">
            <w:pPr>
              <w:pStyle w:val="TableLeftText"/>
            </w:pPr>
            <w:r>
              <w:lastRenderedPageBreak/>
              <w:t>2022</w:t>
            </w:r>
          </w:p>
        </w:tc>
        <w:tc>
          <w:tcPr>
            <w:tcW w:w="692" w:type="pct"/>
          </w:tcPr>
          <w:p w14:paraId="5722FA20" w14:textId="4A27ABD8" w:rsidR="00C47D6B" w:rsidRPr="00625570" w:rsidRDefault="00C47D6B" w:rsidP="007C43F9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Commercial</w:t>
            </w:r>
          </w:p>
        </w:tc>
        <w:tc>
          <w:tcPr>
            <w:tcW w:w="1019" w:type="pct"/>
          </w:tcPr>
          <w:p w14:paraId="540A1542" w14:textId="3F6B20F9" w:rsidR="00C47D6B" w:rsidRPr="00491BB4" w:rsidRDefault="00C47D6B" w:rsidP="007C43F9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vertAlign w:val="superscript"/>
              </w:rPr>
            </w:pPr>
            <w:r>
              <w:t>All</w:t>
            </w:r>
            <w:r w:rsidR="00491BB4">
              <w:rPr>
                <w:vertAlign w:val="superscript"/>
              </w:rPr>
              <w:t>a</w:t>
            </w:r>
          </w:p>
        </w:tc>
        <w:tc>
          <w:tcPr>
            <w:tcW w:w="574" w:type="pct"/>
          </w:tcPr>
          <w:p w14:paraId="21DE5C6C" w14:textId="577ADADC" w:rsidR="00C47D6B" w:rsidRPr="00625570" w:rsidRDefault="00C47D6B" w:rsidP="00C47D6B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723">
              <w:t>82.5%</w:t>
            </w:r>
          </w:p>
        </w:tc>
        <w:tc>
          <w:tcPr>
            <w:tcW w:w="731" w:type="pct"/>
          </w:tcPr>
          <w:p w14:paraId="6A8C4DBC" w14:textId="1F2B1AFE" w:rsidR="00C47D6B" w:rsidRPr="00F211AC" w:rsidRDefault="00C47D6B" w:rsidP="00C47D6B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1AC">
              <w:t>8.4%</w:t>
            </w:r>
          </w:p>
        </w:tc>
        <w:tc>
          <w:tcPr>
            <w:tcW w:w="607" w:type="pct"/>
            <w:shd w:val="clear" w:color="auto" w:fill="D2EDF9"/>
          </w:tcPr>
          <w:p w14:paraId="238F0F79" w14:textId="53B7396B" w:rsidR="00C47D6B" w:rsidRPr="00F211AC" w:rsidRDefault="00C47D6B" w:rsidP="00C47D6B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7.1%</w:t>
            </w:r>
          </w:p>
        </w:tc>
        <w:tc>
          <w:tcPr>
            <w:tcW w:w="669" w:type="pct"/>
          </w:tcPr>
          <w:p w14:paraId="42515732" w14:textId="3722B216" w:rsidR="00C47D6B" w:rsidRPr="00625570" w:rsidRDefault="00C47D6B" w:rsidP="00C47D6B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723">
              <w:t>98.0%</w:t>
            </w:r>
          </w:p>
        </w:tc>
      </w:tr>
    </w:tbl>
    <w:p w14:paraId="7B2C4E7A" w14:textId="278E7738" w:rsidR="00491BB4" w:rsidRPr="00491BB4" w:rsidRDefault="00491BB4" w:rsidP="003E3D40">
      <w:pPr>
        <w:spacing w:after="0"/>
        <w:ind w:right="36"/>
        <w:rPr>
          <w:sz w:val="18"/>
          <w:szCs w:val="18"/>
        </w:rPr>
      </w:pPr>
      <w:r>
        <w:rPr>
          <w:sz w:val="18"/>
          <w:szCs w:val="18"/>
          <w:vertAlign w:val="superscript"/>
        </w:rPr>
        <w:t>a</w:t>
      </w:r>
      <w:r>
        <w:rPr>
          <w:sz w:val="18"/>
          <w:szCs w:val="18"/>
        </w:rPr>
        <w:t xml:space="preserve"> LED nightlights are assumed to be installed exclusively in residential applications and do not have associated commercial savings.</w:t>
      </w:r>
    </w:p>
    <w:p w14:paraId="0722A593" w14:textId="62988833" w:rsidR="00C47D6B" w:rsidRDefault="00C47D6B" w:rsidP="00C47D6B">
      <w:pPr>
        <w:spacing w:before="100" w:beforeAutospacing="1"/>
      </w:pPr>
      <w:r>
        <w:rPr>
          <w:color w:val="2B579A"/>
          <w:shd w:val="clear" w:color="auto" w:fill="E6E6E6"/>
        </w:rPr>
        <w:fldChar w:fldCharType="begin"/>
      </w:r>
      <w:r>
        <w:instrText xml:space="preserve"> REF _Ref153219225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F22E57">
        <w:t xml:space="preserve">Table </w:t>
      </w:r>
      <w:r w:rsidR="00F22E57">
        <w:rPr>
          <w:noProof/>
        </w:rPr>
        <w:t>2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 w:rsidRPr="00C47D6B">
        <w:t xml:space="preserve">below provides </w:t>
      </w:r>
      <w:r>
        <w:t xml:space="preserve">Direct Distribution Efficient Products Initiative </w:t>
      </w:r>
      <w:r w:rsidRPr="00C47D6B">
        <w:t xml:space="preserve">LED installation trajectories by </w:t>
      </w:r>
      <w:r w:rsidR="00773053">
        <w:t>delivery channel</w:t>
      </w:r>
      <w:r w:rsidRPr="00C47D6B">
        <w:t>, highlighting installations that will occur in 202</w:t>
      </w:r>
      <w:r w:rsidR="00F211AC">
        <w:t>4</w:t>
      </w:r>
      <w:r w:rsidRPr="00C47D6B">
        <w:t>.</w:t>
      </w:r>
    </w:p>
    <w:p w14:paraId="5736A00A" w14:textId="02EDEDEE" w:rsidR="00C47D6B" w:rsidRDefault="00C47D6B">
      <w:pPr>
        <w:pStyle w:val="Caption"/>
      </w:pPr>
      <w:bookmarkStart w:id="2" w:name="_Ref153219225"/>
      <w:r>
        <w:t xml:space="preserve">Table </w:t>
      </w:r>
      <w:r w:rsidRPr="4A20EEF3"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 w:rsidRPr="4A20EEF3"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2</w:t>
      </w:r>
      <w:r w:rsidRPr="4A20EEF3">
        <w:rPr>
          <w:noProof/>
          <w:color w:val="2B579A"/>
          <w:shd w:val="clear" w:color="auto" w:fill="E6E6E6"/>
        </w:rPr>
        <w:fldChar w:fldCharType="end"/>
      </w:r>
      <w:bookmarkEnd w:id="2"/>
      <w:r>
        <w:t>. Direct Distribution Efficient Products Initiative LED Lighting ISR Trajectory</w:t>
      </w:r>
    </w:p>
    <w:tbl>
      <w:tblPr>
        <w:tblStyle w:val="ODCBasic-1"/>
        <w:tblW w:w="5000" w:type="pct"/>
        <w:tblCellMar>
          <w:top w:w="0" w:type="dxa"/>
          <w:bottom w:w="14" w:type="dxa"/>
        </w:tblCellMar>
        <w:tblLook w:val="04A0" w:firstRow="1" w:lastRow="0" w:firstColumn="1" w:lastColumn="0" w:noHBand="0" w:noVBand="1"/>
      </w:tblPr>
      <w:tblGrid>
        <w:gridCol w:w="1408"/>
        <w:gridCol w:w="4565"/>
        <w:gridCol w:w="1138"/>
        <w:gridCol w:w="1451"/>
        <w:gridCol w:w="1205"/>
        <w:gridCol w:w="1329"/>
      </w:tblGrid>
      <w:tr w:rsidR="00C47D6B" w14:paraId="62A23112" w14:textId="77777777" w:rsidTr="00F21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</w:tcPr>
          <w:p w14:paraId="65A67CD7" w14:textId="77777777" w:rsidR="00C47D6B" w:rsidRPr="00625570" w:rsidRDefault="00C47D6B" w:rsidP="00245ABB">
            <w:pPr>
              <w:pStyle w:val="TableHeadingLeft"/>
            </w:pPr>
            <w:r>
              <w:t>Year of Sale</w:t>
            </w:r>
          </w:p>
        </w:tc>
        <w:tc>
          <w:tcPr>
            <w:tcW w:w="2057" w:type="pct"/>
          </w:tcPr>
          <w:p w14:paraId="3F1042CF" w14:textId="7DE9BEDA" w:rsidR="00C47D6B" w:rsidRDefault="00C47D6B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Delivery Channel</w:t>
            </w:r>
          </w:p>
        </w:tc>
        <w:tc>
          <w:tcPr>
            <w:tcW w:w="513" w:type="pct"/>
          </w:tcPr>
          <w:p w14:paraId="40793C17" w14:textId="77777777" w:rsidR="00C47D6B" w:rsidRPr="00625570" w:rsidRDefault="00C47D6B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Year</w:t>
            </w:r>
          </w:p>
        </w:tc>
        <w:tc>
          <w:tcPr>
            <w:tcW w:w="654" w:type="pct"/>
          </w:tcPr>
          <w:p w14:paraId="0603052B" w14:textId="77777777" w:rsidR="00C47D6B" w:rsidRPr="00625570" w:rsidRDefault="00C47D6B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Year</w:t>
            </w:r>
          </w:p>
        </w:tc>
        <w:tc>
          <w:tcPr>
            <w:tcW w:w="543" w:type="pct"/>
          </w:tcPr>
          <w:p w14:paraId="3CE9E8AF" w14:textId="77777777" w:rsidR="00C47D6B" w:rsidRPr="00625570" w:rsidRDefault="00C47D6B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Third Year</w:t>
            </w:r>
          </w:p>
        </w:tc>
        <w:tc>
          <w:tcPr>
            <w:tcW w:w="599" w:type="pct"/>
          </w:tcPr>
          <w:p w14:paraId="749065E6" w14:textId="77777777" w:rsidR="00C47D6B" w:rsidRPr="00625570" w:rsidRDefault="00C47D6B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Cumulative</w:t>
            </w:r>
          </w:p>
        </w:tc>
      </w:tr>
      <w:tr w:rsidR="00C47D6B" w14:paraId="13AFB7B8" w14:textId="77777777" w:rsidTr="00F21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</w:tcPr>
          <w:p w14:paraId="03417DF2" w14:textId="725FFC6F" w:rsidR="00C47D6B" w:rsidRPr="00625570" w:rsidRDefault="004D0790" w:rsidP="00245ABB">
            <w:pPr>
              <w:pStyle w:val="TableLeftText"/>
            </w:pPr>
            <w:r>
              <w:t>2022</w:t>
            </w:r>
          </w:p>
        </w:tc>
        <w:tc>
          <w:tcPr>
            <w:tcW w:w="2057" w:type="pct"/>
          </w:tcPr>
          <w:p w14:paraId="028970CE" w14:textId="2B24C0F6" w:rsidR="00C47D6B" w:rsidRPr="00625570" w:rsidRDefault="004D0790" w:rsidP="00773053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 Kits</w:t>
            </w:r>
          </w:p>
        </w:tc>
        <w:tc>
          <w:tcPr>
            <w:tcW w:w="513" w:type="pct"/>
          </w:tcPr>
          <w:p w14:paraId="74B3BC71" w14:textId="0DF1AD99" w:rsidR="00C47D6B" w:rsidRPr="00625570" w:rsidRDefault="004D0790" w:rsidP="0077305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60.0%</w:t>
            </w:r>
          </w:p>
        </w:tc>
        <w:tc>
          <w:tcPr>
            <w:tcW w:w="654" w:type="pct"/>
          </w:tcPr>
          <w:p w14:paraId="2E512454" w14:textId="6F7C993A" w:rsidR="00C47D6B" w:rsidRPr="00F211AC" w:rsidRDefault="004D0790" w:rsidP="0077305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1AC">
              <w:t>13.0%</w:t>
            </w:r>
          </w:p>
        </w:tc>
        <w:tc>
          <w:tcPr>
            <w:tcW w:w="543" w:type="pct"/>
            <w:shd w:val="clear" w:color="auto" w:fill="D2EDF9"/>
          </w:tcPr>
          <w:p w14:paraId="79EB65EE" w14:textId="16096B2A" w:rsidR="00C47D6B" w:rsidRPr="00F211AC" w:rsidRDefault="004D0790" w:rsidP="0077305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11.0%</w:t>
            </w:r>
          </w:p>
        </w:tc>
        <w:tc>
          <w:tcPr>
            <w:tcW w:w="599" w:type="pct"/>
          </w:tcPr>
          <w:p w14:paraId="56B25D3C" w14:textId="6E01798B" w:rsidR="00C47D6B" w:rsidRPr="00625570" w:rsidRDefault="004D0790" w:rsidP="0077305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84.0%</w:t>
            </w:r>
          </w:p>
        </w:tc>
      </w:tr>
      <w:tr w:rsidR="004D0790" w14:paraId="67C41CDE" w14:textId="77777777" w:rsidTr="00F211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</w:tcPr>
          <w:p w14:paraId="5727B70E" w14:textId="51C03B70" w:rsidR="004D0790" w:rsidRPr="00625570" w:rsidRDefault="004D0790" w:rsidP="004D0790">
            <w:pPr>
              <w:pStyle w:val="TableLeftText"/>
            </w:pPr>
            <w:r>
              <w:t>2022</w:t>
            </w:r>
          </w:p>
        </w:tc>
        <w:tc>
          <w:tcPr>
            <w:tcW w:w="2057" w:type="pct"/>
          </w:tcPr>
          <w:p w14:paraId="29A66A2E" w14:textId="50A86964" w:rsidR="004D0790" w:rsidRPr="00625570" w:rsidRDefault="004D0790" w:rsidP="004D0790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High School Kits</w:t>
            </w:r>
          </w:p>
        </w:tc>
        <w:tc>
          <w:tcPr>
            <w:tcW w:w="513" w:type="pct"/>
          </w:tcPr>
          <w:p w14:paraId="03BB266D" w14:textId="21F139D5" w:rsidR="004D0790" w:rsidRPr="00625570" w:rsidRDefault="004D0790" w:rsidP="004D079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60.0%</w:t>
            </w:r>
          </w:p>
        </w:tc>
        <w:tc>
          <w:tcPr>
            <w:tcW w:w="654" w:type="pct"/>
          </w:tcPr>
          <w:p w14:paraId="3DBDDF2B" w14:textId="3E446E74" w:rsidR="004D0790" w:rsidRPr="00F211AC" w:rsidRDefault="004D0790" w:rsidP="004D079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F211AC">
              <w:t>13.0%</w:t>
            </w:r>
          </w:p>
        </w:tc>
        <w:tc>
          <w:tcPr>
            <w:tcW w:w="543" w:type="pct"/>
            <w:shd w:val="clear" w:color="auto" w:fill="D2EDF9"/>
          </w:tcPr>
          <w:p w14:paraId="3827379C" w14:textId="624E3C51" w:rsidR="004D0790" w:rsidRPr="00F211AC" w:rsidRDefault="004D0790" w:rsidP="004D079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11.0%</w:t>
            </w:r>
          </w:p>
        </w:tc>
        <w:tc>
          <w:tcPr>
            <w:tcW w:w="599" w:type="pct"/>
          </w:tcPr>
          <w:p w14:paraId="538D1DFC" w14:textId="6E6CEA02" w:rsidR="004D0790" w:rsidRPr="00625570" w:rsidRDefault="004D0790" w:rsidP="004D079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84.0%</w:t>
            </w:r>
          </w:p>
        </w:tc>
      </w:tr>
      <w:tr w:rsidR="00C47D6B" w14:paraId="76C047BA" w14:textId="77777777" w:rsidTr="00F21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</w:tcPr>
          <w:p w14:paraId="6994660F" w14:textId="6A6C6928" w:rsidR="00C47D6B" w:rsidRPr="00625570" w:rsidRDefault="004D0790" w:rsidP="00245ABB">
            <w:pPr>
              <w:pStyle w:val="TableLeftText"/>
            </w:pPr>
            <w:r>
              <w:t>2022</w:t>
            </w:r>
          </w:p>
        </w:tc>
        <w:tc>
          <w:tcPr>
            <w:tcW w:w="2057" w:type="pct"/>
          </w:tcPr>
          <w:p w14:paraId="7D1C3F7D" w14:textId="5B876578" w:rsidR="00C47D6B" w:rsidRPr="00625570" w:rsidRDefault="004D0790" w:rsidP="00773053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Community Kit</w:t>
            </w:r>
            <w:r w:rsidR="008D7B96">
              <w:t>s</w:t>
            </w:r>
          </w:p>
        </w:tc>
        <w:tc>
          <w:tcPr>
            <w:tcW w:w="513" w:type="pct"/>
          </w:tcPr>
          <w:p w14:paraId="3EFEA2BC" w14:textId="2D4C6C08" w:rsidR="00C47D6B" w:rsidRPr="00625570" w:rsidRDefault="004D0790" w:rsidP="0077305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88.0%</w:t>
            </w:r>
          </w:p>
        </w:tc>
        <w:tc>
          <w:tcPr>
            <w:tcW w:w="654" w:type="pct"/>
          </w:tcPr>
          <w:p w14:paraId="49B5E169" w14:textId="41018383" w:rsidR="00C47D6B" w:rsidRPr="00F211AC" w:rsidRDefault="004D0790" w:rsidP="0077305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1AC">
              <w:t>4.0%</w:t>
            </w:r>
          </w:p>
        </w:tc>
        <w:tc>
          <w:tcPr>
            <w:tcW w:w="543" w:type="pct"/>
            <w:shd w:val="clear" w:color="auto" w:fill="D2EDF9"/>
          </w:tcPr>
          <w:p w14:paraId="61954E30" w14:textId="5176C18E" w:rsidR="00C47D6B" w:rsidRPr="00F211AC" w:rsidRDefault="004D0790" w:rsidP="0077305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3.0%</w:t>
            </w:r>
          </w:p>
        </w:tc>
        <w:tc>
          <w:tcPr>
            <w:tcW w:w="599" w:type="pct"/>
          </w:tcPr>
          <w:p w14:paraId="37E5677F" w14:textId="77C5030B" w:rsidR="00C47D6B" w:rsidRPr="00625570" w:rsidRDefault="004D0790" w:rsidP="0077305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95.0%</w:t>
            </w:r>
          </w:p>
        </w:tc>
      </w:tr>
      <w:tr w:rsidR="00491BB4" w14:paraId="03E434F8" w14:textId="77777777" w:rsidTr="00F211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</w:tcPr>
          <w:p w14:paraId="2019FA12" w14:textId="1728F068" w:rsidR="00491BB4" w:rsidRDefault="00491BB4" w:rsidP="004D0790">
            <w:pPr>
              <w:pStyle w:val="TableLeftText"/>
            </w:pPr>
            <w:r>
              <w:t>2022</w:t>
            </w:r>
          </w:p>
        </w:tc>
        <w:tc>
          <w:tcPr>
            <w:tcW w:w="2057" w:type="pct"/>
          </w:tcPr>
          <w:p w14:paraId="1F9B3B04" w14:textId="62F559DE" w:rsidR="00491BB4" w:rsidRPr="00BF089D" w:rsidRDefault="00491BB4" w:rsidP="004D0790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Food Pantry Distribution – LED Nightlights</w:t>
            </w:r>
          </w:p>
        </w:tc>
        <w:tc>
          <w:tcPr>
            <w:tcW w:w="513" w:type="pct"/>
          </w:tcPr>
          <w:p w14:paraId="2133BDF4" w14:textId="20D997C7" w:rsidR="00491BB4" w:rsidRDefault="00491BB4" w:rsidP="004D079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60.0%</w:t>
            </w:r>
          </w:p>
        </w:tc>
        <w:tc>
          <w:tcPr>
            <w:tcW w:w="654" w:type="pct"/>
          </w:tcPr>
          <w:p w14:paraId="590B07A4" w14:textId="3823DF31" w:rsidR="00491BB4" w:rsidRPr="00F211AC" w:rsidRDefault="00491BB4" w:rsidP="004D079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1AC">
              <w:t>13.0%</w:t>
            </w:r>
          </w:p>
        </w:tc>
        <w:tc>
          <w:tcPr>
            <w:tcW w:w="543" w:type="pct"/>
            <w:shd w:val="clear" w:color="auto" w:fill="D2EDF9"/>
          </w:tcPr>
          <w:p w14:paraId="1730FBCB" w14:textId="11E9CB1D" w:rsidR="00491BB4" w:rsidRPr="00F211AC" w:rsidRDefault="00491BB4" w:rsidP="004D079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11.0%</w:t>
            </w:r>
          </w:p>
        </w:tc>
        <w:tc>
          <w:tcPr>
            <w:tcW w:w="599" w:type="pct"/>
          </w:tcPr>
          <w:p w14:paraId="4D384CB9" w14:textId="618524AC" w:rsidR="00491BB4" w:rsidRDefault="00491BB4" w:rsidP="004D079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84.0%</w:t>
            </w:r>
          </w:p>
        </w:tc>
      </w:tr>
      <w:tr w:rsidR="00491BB4" w14:paraId="5716B660" w14:textId="77777777" w:rsidTr="00F21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</w:tcPr>
          <w:p w14:paraId="186A2F41" w14:textId="64112258" w:rsidR="00491BB4" w:rsidRDefault="00491BB4" w:rsidP="00491BB4">
            <w:pPr>
              <w:pStyle w:val="TableLeftText"/>
            </w:pPr>
            <w:r>
              <w:t>2022</w:t>
            </w:r>
          </w:p>
        </w:tc>
        <w:tc>
          <w:tcPr>
            <w:tcW w:w="2057" w:type="pct"/>
          </w:tcPr>
          <w:p w14:paraId="3CA38105" w14:textId="005F7917" w:rsidR="00491BB4" w:rsidRDefault="00491BB4" w:rsidP="00491BB4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89D">
              <w:t>Food Pantry Distribution</w:t>
            </w:r>
            <w:r>
              <w:t xml:space="preserve"> – All Other</w:t>
            </w:r>
          </w:p>
        </w:tc>
        <w:tc>
          <w:tcPr>
            <w:tcW w:w="513" w:type="pct"/>
          </w:tcPr>
          <w:p w14:paraId="679968D4" w14:textId="69B52924" w:rsidR="00491BB4" w:rsidRDefault="00491BB4" w:rsidP="00491BB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88.0%</w:t>
            </w:r>
          </w:p>
        </w:tc>
        <w:tc>
          <w:tcPr>
            <w:tcW w:w="654" w:type="pct"/>
          </w:tcPr>
          <w:p w14:paraId="0357849B" w14:textId="65F83659" w:rsidR="00491BB4" w:rsidRPr="00F211AC" w:rsidRDefault="00491BB4" w:rsidP="00491BB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1AC">
              <w:t>4.0%</w:t>
            </w:r>
          </w:p>
        </w:tc>
        <w:tc>
          <w:tcPr>
            <w:tcW w:w="543" w:type="pct"/>
            <w:shd w:val="clear" w:color="auto" w:fill="D2EDF9"/>
          </w:tcPr>
          <w:p w14:paraId="4F86DDE3" w14:textId="7E49EE9D" w:rsidR="00491BB4" w:rsidRPr="00F211AC" w:rsidRDefault="00491BB4" w:rsidP="00491BB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3.0%</w:t>
            </w:r>
          </w:p>
        </w:tc>
        <w:tc>
          <w:tcPr>
            <w:tcW w:w="599" w:type="pct"/>
          </w:tcPr>
          <w:p w14:paraId="03FB346C" w14:textId="7553E7A8" w:rsidR="00491BB4" w:rsidRDefault="00491BB4" w:rsidP="00491BB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95.0%</w:t>
            </w:r>
          </w:p>
        </w:tc>
      </w:tr>
    </w:tbl>
    <w:p w14:paraId="388819DA" w14:textId="249BCAA2" w:rsidR="00773053" w:rsidRDefault="00773053" w:rsidP="00773053">
      <w:pPr>
        <w:spacing w:before="100" w:beforeAutospacing="1"/>
      </w:pPr>
      <w:r>
        <w:rPr>
          <w:color w:val="2B579A"/>
          <w:shd w:val="clear" w:color="auto" w:fill="E6E6E6"/>
        </w:rPr>
        <w:fldChar w:fldCharType="begin"/>
      </w:r>
      <w:r>
        <w:instrText xml:space="preserve"> REF _Ref153219533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F22E57">
        <w:t xml:space="preserve">Table </w:t>
      </w:r>
      <w:r w:rsidR="00F22E57">
        <w:rPr>
          <w:noProof/>
        </w:rPr>
        <w:t>3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 w:rsidRPr="00C47D6B">
        <w:t xml:space="preserve">below provides </w:t>
      </w:r>
      <w:r>
        <w:t xml:space="preserve">Income Qualified Initiative </w:t>
      </w:r>
      <w:r w:rsidRPr="00C47D6B">
        <w:t xml:space="preserve">LED installation trajectories by </w:t>
      </w:r>
      <w:r>
        <w:t>delivery channel</w:t>
      </w:r>
      <w:r w:rsidRPr="00C47D6B">
        <w:t>, highlighting installations that will occur in 202</w:t>
      </w:r>
      <w:r w:rsidR="00F211AC">
        <w:t>4</w:t>
      </w:r>
      <w:r w:rsidRPr="00C47D6B">
        <w:t>.</w:t>
      </w:r>
    </w:p>
    <w:p w14:paraId="5854A007" w14:textId="4501E2A0" w:rsidR="00773053" w:rsidRDefault="00773053">
      <w:pPr>
        <w:pStyle w:val="Caption"/>
      </w:pPr>
      <w:bookmarkStart w:id="3" w:name="_Ref153219533"/>
      <w:r>
        <w:t xml:space="preserve">Table </w:t>
      </w:r>
      <w:r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3</w:t>
      </w:r>
      <w:r>
        <w:rPr>
          <w:noProof/>
          <w:color w:val="2B579A"/>
          <w:shd w:val="clear" w:color="auto" w:fill="E6E6E6"/>
        </w:rPr>
        <w:fldChar w:fldCharType="end"/>
      </w:r>
      <w:bookmarkEnd w:id="3"/>
      <w:r>
        <w:t>. Income Qualified Initiative LED Lighting ISR Trajectory</w:t>
      </w:r>
    </w:p>
    <w:tbl>
      <w:tblPr>
        <w:tblStyle w:val="ODCBasic-1"/>
        <w:tblW w:w="5000" w:type="pct"/>
        <w:tblCellMar>
          <w:top w:w="0" w:type="dxa"/>
          <w:bottom w:w="14" w:type="dxa"/>
        </w:tblCellMar>
        <w:tblLook w:val="04A0" w:firstRow="1" w:lastRow="0" w:firstColumn="1" w:lastColumn="0" w:noHBand="0" w:noVBand="1"/>
      </w:tblPr>
      <w:tblGrid>
        <w:gridCol w:w="1754"/>
        <w:gridCol w:w="2945"/>
        <w:gridCol w:w="1423"/>
        <w:gridCol w:w="1811"/>
        <w:gridCol w:w="1505"/>
        <w:gridCol w:w="1658"/>
      </w:tblGrid>
      <w:tr w:rsidR="00773053" w14:paraId="1ED560BC" w14:textId="77777777" w:rsidTr="003E3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418C1298" w14:textId="77777777" w:rsidR="00773053" w:rsidRPr="00625570" w:rsidRDefault="00773053" w:rsidP="00245ABB">
            <w:pPr>
              <w:pStyle w:val="TableHeadingLeft"/>
            </w:pPr>
            <w:r>
              <w:t>Year of Sale</w:t>
            </w:r>
          </w:p>
        </w:tc>
        <w:tc>
          <w:tcPr>
            <w:tcW w:w="1327" w:type="pct"/>
          </w:tcPr>
          <w:p w14:paraId="35B23A32" w14:textId="77777777" w:rsidR="00773053" w:rsidRDefault="00773053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Delivery Channel</w:t>
            </w:r>
          </w:p>
        </w:tc>
        <w:tc>
          <w:tcPr>
            <w:tcW w:w="641" w:type="pct"/>
          </w:tcPr>
          <w:p w14:paraId="116F5600" w14:textId="77777777" w:rsidR="00773053" w:rsidRPr="00625570" w:rsidRDefault="00773053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Year</w:t>
            </w:r>
          </w:p>
        </w:tc>
        <w:tc>
          <w:tcPr>
            <w:tcW w:w="816" w:type="pct"/>
          </w:tcPr>
          <w:p w14:paraId="7742FC90" w14:textId="77777777" w:rsidR="00773053" w:rsidRPr="00625570" w:rsidRDefault="00773053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Year</w:t>
            </w:r>
          </w:p>
        </w:tc>
        <w:tc>
          <w:tcPr>
            <w:tcW w:w="678" w:type="pct"/>
          </w:tcPr>
          <w:p w14:paraId="5FE013DA" w14:textId="77777777" w:rsidR="00773053" w:rsidRPr="00625570" w:rsidRDefault="00773053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Third Year</w:t>
            </w:r>
          </w:p>
        </w:tc>
        <w:tc>
          <w:tcPr>
            <w:tcW w:w="747" w:type="pct"/>
          </w:tcPr>
          <w:p w14:paraId="32666FA2" w14:textId="77777777" w:rsidR="00773053" w:rsidRPr="00625570" w:rsidRDefault="00773053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Cumulative</w:t>
            </w:r>
          </w:p>
        </w:tc>
      </w:tr>
      <w:tr w:rsidR="00F211AC" w14:paraId="07EC9632" w14:textId="77777777" w:rsidTr="00F21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0B70A7B9" w14:textId="5BD978BD" w:rsidR="00F211AC" w:rsidRDefault="00F211AC" w:rsidP="00F211AC">
            <w:pPr>
              <w:pStyle w:val="TableLeftText"/>
            </w:pPr>
            <w:r>
              <w:t>2022</w:t>
            </w:r>
          </w:p>
        </w:tc>
        <w:tc>
          <w:tcPr>
            <w:tcW w:w="1327" w:type="pct"/>
          </w:tcPr>
          <w:p w14:paraId="7BDF1881" w14:textId="40F9CC84" w:rsidR="00F211AC" w:rsidRDefault="00F211AC" w:rsidP="00F211AC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Mobile Home Kits</w:t>
            </w:r>
          </w:p>
        </w:tc>
        <w:tc>
          <w:tcPr>
            <w:tcW w:w="641" w:type="pct"/>
          </w:tcPr>
          <w:p w14:paraId="38BC04D3" w14:textId="4A27C655" w:rsidR="00F211AC" w:rsidRDefault="00F211AC" w:rsidP="00F211AC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88.0%</w:t>
            </w:r>
          </w:p>
        </w:tc>
        <w:tc>
          <w:tcPr>
            <w:tcW w:w="816" w:type="pct"/>
          </w:tcPr>
          <w:p w14:paraId="2011E527" w14:textId="72F097AC" w:rsidR="00F211AC" w:rsidRPr="00F211AC" w:rsidRDefault="00F211AC" w:rsidP="00F211AC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1AC">
              <w:t>4.0%</w:t>
            </w:r>
          </w:p>
        </w:tc>
        <w:tc>
          <w:tcPr>
            <w:tcW w:w="678" w:type="pct"/>
            <w:shd w:val="clear" w:color="auto" w:fill="D2EDF9"/>
          </w:tcPr>
          <w:p w14:paraId="6990BC1E" w14:textId="12F797CD" w:rsidR="00F211AC" w:rsidRPr="00F211AC" w:rsidRDefault="00F211AC" w:rsidP="00F211AC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3.0%</w:t>
            </w:r>
          </w:p>
        </w:tc>
        <w:tc>
          <w:tcPr>
            <w:tcW w:w="747" w:type="pct"/>
          </w:tcPr>
          <w:p w14:paraId="708DB884" w14:textId="3F873FC1" w:rsidR="00F211AC" w:rsidRDefault="00F211AC" w:rsidP="00F211AC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95.0%</w:t>
            </w:r>
          </w:p>
        </w:tc>
      </w:tr>
      <w:tr w:rsidR="00D57623" w14:paraId="55EC2CD2" w14:textId="77777777" w:rsidTr="00F211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06409B43" w14:textId="5C251628" w:rsidR="00D57623" w:rsidRPr="00625570" w:rsidRDefault="00D57623" w:rsidP="00D57623">
            <w:pPr>
              <w:pStyle w:val="TableLeftText"/>
            </w:pPr>
            <w:r>
              <w:t>2022</w:t>
            </w:r>
          </w:p>
        </w:tc>
        <w:tc>
          <w:tcPr>
            <w:tcW w:w="1327" w:type="pct"/>
          </w:tcPr>
          <w:p w14:paraId="779118BA" w14:textId="63D9BE68" w:rsidR="00D57623" w:rsidRPr="00625570" w:rsidRDefault="00D57623" w:rsidP="00D57623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49C7">
              <w:t>SAVE Kits (Verified)</w:t>
            </w:r>
          </w:p>
        </w:tc>
        <w:tc>
          <w:tcPr>
            <w:tcW w:w="641" w:type="pct"/>
          </w:tcPr>
          <w:p w14:paraId="146E8B0A" w14:textId="4CD91D68" w:rsidR="00D57623" w:rsidRPr="00625570" w:rsidRDefault="00D57623" w:rsidP="00D57623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88.0%</w:t>
            </w:r>
          </w:p>
        </w:tc>
        <w:tc>
          <w:tcPr>
            <w:tcW w:w="816" w:type="pct"/>
          </w:tcPr>
          <w:p w14:paraId="6FD8AEA9" w14:textId="4049EE21" w:rsidR="00D57623" w:rsidRPr="00F211AC" w:rsidRDefault="00D57623" w:rsidP="00D57623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F211AC">
              <w:t>4.0%</w:t>
            </w:r>
          </w:p>
        </w:tc>
        <w:tc>
          <w:tcPr>
            <w:tcW w:w="678" w:type="pct"/>
            <w:shd w:val="clear" w:color="auto" w:fill="D2EDF9"/>
          </w:tcPr>
          <w:p w14:paraId="66B173CA" w14:textId="6F414F89" w:rsidR="00D57623" w:rsidRPr="00F211AC" w:rsidRDefault="00D57623" w:rsidP="00D57623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3.0%</w:t>
            </w:r>
          </w:p>
        </w:tc>
        <w:tc>
          <w:tcPr>
            <w:tcW w:w="747" w:type="pct"/>
          </w:tcPr>
          <w:p w14:paraId="40B409E3" w14:textId="37953C06" w:rsidR="00D57623" w:rsidRPr="00625570" w:rsidRDefault="00D57623" w:rsidP="00D57623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95.0%</w:t>
            </w:r>
          </w:p>
        </w:tc>
      </w:tr>
      <w:tr w:rsidR="00D57623" w14:paraId="26FDCDE9" w14:textId="77777777" w:rsidTr="00F21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60804895" w14:textId="51FDCB37" w:rsidR="00D57623" w:rsidRPr="00625570" w:rsidRDefault="00D57623" w:rsidP="00D57623">
            <w:pPr>
              <w:pStyle w:val="TableLeftText"/>
            </w:pPr>
            <w:r>
              <w:t>2022</w:t>
            </w:r>
          </w:p>
        </w:tc>
        <w:tc>
          <w:tcPr>
            <w:tcW w:w="1327" w:type="pct"/>
          </w:tcPr>
          <w:p w14:paraId="346D633B" w14:textId="336A7E77" w:rsidR="00D57623" w:rsidRPr="00625570" w:rsidRDefault="00D57623" w:rsidP="00D57623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9C7">
              <w:t>SAVE Kits (Unverified)</w:t>
            </w:r>
          </w:p>
        </w:tc>
        <w:tc>
          <w:tcPr>
            <w:tcW w:w="641" w:type="pct"/>
          </w:tcPr>
          <w:p w14:paraId="6384A5E0" w14:textId="62A83274" w:rsidR="00D57623" w:rsidRPr="00625570" w:rsidRDefault="00D57623" w:rsidP="00D5762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88.0%</w:t>
            </w:r>
          </w:p>
        </w:tc>
        <w:tc>
          <w:tcPr>
            <w:tcW w:w="816" w:type="pct"/>
          </w:tcPr>
          <w:p w14:paraId="72DC5B3D" w14:textId="397FA43A" w:rsidR="00D57623" w:rsidRPr="00F211AC" w:rsidRDefault="00D57623" w:rsidP="00D5762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1AC">
              <w:t>4.0%</w:t>
            </w:r>
          </w:p>
        </w:tc>
        <w:tc>
          <w:tcPr>
            <w:tcW w:w="678" w:type="pct"/>
            <w:shd w:val="clear" w:color="auto" w:fill="D2EDF9"/>
          </w:tcPr>
          <w:p w14:paraId="0AA51D56" w14:textId="70CC14F1" w:rsidR="00D57623" w:rsidRPr="00F211AC" w:rsidRDefault="00D57623" w:rsidP="00D5762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211AC">
              <w:rPr>
                <w:b/>
                <w:bCs/>
              </w:rPr>
              <w:t>3.0%</w:t>
            </w:r>
          </w:p>
        </w:tc>
        <w:tc>
          <w:tcPr>
            <w:tcW w:w="747" w:type="pct"/>
          </w:tcPr>
          <w:p w14:paraId="7B632E8D" w14:textId="604C5384" w:rsidR="00D57623" w:rsidRPr="00625570" w:rsidRDefault="00D57623" w:rsidP="00D5762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95.0%</w:t>
            </w:r>
          </w:p>
        </w:tc>
      </w:tr>
    </w:tbl>
    <w:p w14:paraId="31D07D0F" w14:textId="0E84CA76" w:rsidR="00773053" w:rsidRDefault="00773053" w:rsidP="003E3D40">
      <w:pPr>
        <w:keepNext/>
        <w:keepLines/>
        <w:spacing w:before="100" w:beforeAutospacing="1"/>
      </w:pPr>
      <w:r>
        <w:rPr>
          <w:color w:val="2B579A"/>
          <w:shd w:val="clear" w:color="auto" w:fill="E6E6E6"/>
        </w:rPr>
        <w:fldChar w:fldCharType="begin"/>
      </w:r>
      <w:r>
        <w:instrText xml:space="preserve"> REF _Ref153219638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F22E57">
        <w:t xml:space="preserve">Table </w:t>
      </w:r>
      <w:r w:rsidR="00F22E57">
        <w:rPr>
          <w:noProof/>
        </w:rPr>
        <w:t>4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 w:rsidRPr="00C47D6B">
        <w:t xml:space="preserve">below provides </w:t>
      </w:r>
      <w:r>
        <w:t>the Midstream Lighting Channel’s LED</w:t>
      </w:r>
      <w:r w:rsidRPr="00C47D6B">
        <w:t xml:space="preserve"> installation trajectories, highlighting installations that will occur in 202</w:t>
      </w:r>
      <w:r w:rsidR="00F211AC">
        <w:t>4</w:t>
      </w:r>
      <w:r w:rsidRPr="00C47D6B">
        <w:t>.</w:t>
      </w:r>
    </w:p>
    <w:p w14:paraId="265A8117" w14:textId="7F4DF78D" w:rsidR="00773053" w:rsidRDefault="00773053">
      <w:pPr>
        <w:pStyle w:val="Caption"/>
      </w:pPr>
      <w:bookmarkStart w:id="4" w:name="_Ref153219638"/>
      <w:r>
        <w:t xml:space="preserve">Table </w:t>
      </w:r>
      <w:r w:rsidRPr="4A20EEF3"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 w:rsidRPr="4A20EEF3"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4</w:t>
      </w:r>
      <w:r w:rsidRPr="4A20EEF3">
        <w:rPr>
          <w:noProof/>
          <w:color w:val="2B579A"/>
          <w:shd w:val="clear" w:color="auto" w:fill="E6E6E6"/>
        </w:rPr>
        <w:fldChar w:fldCharType="end"/>
      </w:r>
      <w:bookmarkEnd w:id="4"/>
      <w:r>
        <w:t>. Midstream Initiative – Lighting Channel LED Lighting ISR Trajectory</w:t>
      </w:r>
    </w:p>
    <w:tbl>
      <w:tblPr>
        <w:tblStyle w:val="ODCBasic-1"/>
        <w:tblW w:w="5000" w:type="pct"/>
        <w:tblCellMar>
          <w:top w:w="0" w:type="dxa"/>
          <w:bottom w:w="14" w:type="dxa"/>
        </w:tblCellMar>
        <w:tblLook w:val="04A0" w:firstRow="1" w:lastRow="0" w:firstColumn="1" w:lastColumn="0" w:noHBand="0" w:noVBand="1"/>
      </w:tblPr>
      <w:tblGrid>
        <w:gridCol w:w="1822"/>
        <w:gridCol w:w="2623"/>
        <w:gridCol w:w="1478"/>
        <w:gridCol w:w="1884"/>
        <w:gridCol w:w="1565"/>
        <w:gridCol w:w="1724"/>
      </w:tblGrid>
      <w:tr w:rsidR="00786C00" w14:paraId="4237BC13" w14:textId="77777777" w:rsidTr="003E3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</w:tcPr>
          <w:p w14:paraId="7917249F" w14:textId="77777777" w:rsidR="00786C00" w:rsidRPr="00625570" w:rsidRDefault="00786C00" w:rsidP="00245ABB">
            <w:pPr>
              <w:pStyle w:val="TableHeadingLeft"/>
            </w:pPr>
            <w:r>
              <w:t>Year of Sale</w:t>
            </w:r>
          </w:p>
        </w:tc>
        <w:tc>
          <w:tcPr>
            <w:tcW w:w="1182" w:type="pct"/>
          </w:tcPr>
          <w:p w14:paraId="2607884D" w14:textId="0D817FC3" w:rsidR="00786C00" w:rsidRDefault="00786C0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Category</w:t>
            </w:r>
          </w:p>
        </w:tc>
        <w:tc>
          <w:tcPr>
            <w:tcW w:w="666" w:type="pct"/>
          </w:tcPr>
          <w:p w14:paraId="71F493E0" w14:textId="0D9EF41C" w:rsidR="00786C00" w:rsidRPr="00625570" w:rsidRDefault="00786C0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Year</w:t>
            </w:r>
          </w:p>
        </w:tc>
        <w:tc>
          <w:tcPr>
            <w:tcW w:w="849" w:type="pct"/>
          </w:tcPr>
          <w:p w14:paraId="4ED9DD14" w14:textId="77777777" w:rsidR="00786C00" w:rsidRPr="00625570" w:rsidRDefault="00786C0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Year</w:t>
            </w:r>
          </w:p>
        </w:tc>
        <w:tc>
          <w:tcPr>
            <w:tcW w:w="705" w:type="pct"/>
          </w:tcPr>
          <w:p w14:paraId="170326E7" w14:textId="77777777" w:rsidR="00786C00" w:rsidRPr="00625570" w:rsidRDefault="00786C0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Third Year</w:t>
            </w:r>
          </w:p>
        </w:tc>
        <w:tc>
          <w:tcPr>
            <w:tcW w:w="777" w:type="pct"/>
          </w:tcPr>
          <w:p w14:paraId="6EF82F33" w14:textId="77777777" w:rsidR="00786C00" w:rsidRPr="00625570" w:rsidRDefault="00786C0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Cumulative</w:t>
            </w:r>
          </w:p>
        </w:tc>
      </w:tr>
      <w:tr w:rsidR="003A4FB8" w14:paraId="269E8E16" w14:textId="77777777" w:rsidTr="003E3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</w:tcPr>
          <w:p w14:paraId="5D9F8F73" w14:textId="708C0354" w:rsidR="003A4FB8" w:rsidRPr="003A4FB8" w:rsidRDefault="003A4FB8" w:rsidP="003A4FB8">
            <w:pPr>
              <w:pStyle w:val="TableLeftText"/>
            </w:pPr>
            <w:r w:rsidRPr="003A4FB8">
              <w:t>2023</w:t>
            </w:r>
          </w:p>
        </w:tc>
        <w:tc>
          <w:tcPr>
            <w:tcW w:w="1182" w:type="pct"/>
          </w:tcPr>
          <w:p w14:paraId="4D4F0565" w14:textId="4CECBB20" w:rsidR="003A4FB8" w:rsidRPr="003A4FB8" w:rsidRDefault="003A4FB8" w:rsidP="003A4FB8">
            <w:pPr>
              <w:pStyle w:val="TableLef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FB8">
              <w:t>Linear LED</w:t>
            </w:r>
          </w:p>
        </w:tc>
        <w:tc>
          <w:tcPr>
            <w:tcW w:w="666" w:type="pct"/>
          </w:tcPr>
          <w:p w14:paraId="6B8ECCA1" w14:textId="7DDFBF92" w:rsidR="003A4FB8" w:rsidRPr="003A4FB8" w:rsidRDefault="003A4FB8" w:rsidP="003A4FB8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FB8">
              <w:t>83.1%</w:t>
            </w:r>
          </w:p>
        </w:tc>
        <w:tc>
          <w:tcPr>
            <w:tcW w:w="849" w:type="pct"/>
            <w:shd w:val="clear" w:color="auto" w:fill="D2EDF9" w:themeFill="accent3" w:themeFillTint="33"/>
          </w:tcPr>
          <w:p w14:paraId="604D2DA1" w14:textId="0BC54DB0" w:rsidR="003A4FB8" w:rsidRPr="003A4FB8" w:rsidRDefault="003A4FB8" w:rsidP="003A4FB8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A4FB8">
              <w:rPr>
                <w:b/>
                <w:bCs/>
              </w:rPr>
              <w:t>8.1%</w:t>
            </w:r>
          </w:p>
        </w:tc>
        <w:tc>
          <w:tcPr>
            <w:tcW w:w="705" w:type="pct"/>
          </w:tcPr>
          <w:p w14:paraId="0BDC5E1F" w14:textId="2B41FFFA" w:rsidR="003A4FB8" w:rsidRPr="003A4FB8" w:rsidRDefault="003A4FB8" w:rsidP="003A4FB8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FB8">
              <w:t>6.8%</w:t>
            </w:r>
          </w:p>
        </w:tc>
        <w:tc>
          <w:tcPr>
            <w:tcW w:w="777" w:type="pct"/>
          </w:tcPr>
          <w:p w14:paraId="20137C91" w14:textId="77777777" w:rsidR="003A4FB8" w:rsidRPr="003A4FB8" w:rsidRDefault="003A4FB8" w:rsidP="003A4FB8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C00" w14:paraId="4759C250" w14:textId="77777777" w:rsidTr="003A4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Merge w:val="restart"/>
          </w:tcPr>
          <w:p w14:paraId="6F370B2D" w14:textId="1253681A" w:rsidR="00786C00" w:rsidRPr="003A4FB8" w:rsidRDefault="00786C00" w:rsidP="00786C00">
            <w:pPr>
              <w:pStyle w:val="TableLeftText"/>
            </w:pPr>
            <w:r w:rsidRPr="003A4FB8">
              <w:t>2022</w:t>
            </w:r>
          </w:p>
        </w:tc>
        <w:tc>
          <w:tcPr>
            <w:tcW w:w="1182" w:type="pct"/>
          </w:tcPr>
          <w:p w14:paraId="7245BC2D" w14:textId="4B56D6BF" w:rsidR="00786C00" w:rsidRPr="003A4FB8" w:rsidRDefault="00786C00" w:rsidP="00491BB4">
            <w:pPr>
              <w:pStyle w:val="TableLef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FB8">
              <w:t>Linear LED</w:t>
            </w:r>
          </w:p>
        </w:tc>
        <w:tc>
          <w:tcPr>
            <w:tcW w:w="666" w:type="pct"/>
          </w:tcPr>
          <w:p w14:paraId="097F7FE8" w14:textId="689242F2" w:rsidR="00786C00" w:rsidRPr="003A4FB8" w:rsidRDefault="00786C00" w:rsidP="00786C0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FB8">
              <w:t>83.1%</w:t>
            </w:r>
          </w:p>
        </w:tc>
        <w:tc>
          <w:tcPr>
            <w:tcW w:w="849" w:type="pct"/>
          </w:tcPr>
          <w:p w14:paraId="7B5AA6F8" w14:textId="32FA4FE5" w:rsidR="00786C00" w:rsidRPr="003A4FB8" w:rsidRDefault="00786C00" w:rsidP="00786C0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FB8">
              <w:t>8.1%</w:t>
            </w:r>
          </w:p>
        </w:tc>
        <w:tc>
          <w:tcPr>
            <w:tcW w:w="705" w:type="pct"/>
            <w:shd w:val="clear" w:color="auto" w:fill="D2EDF9"/>
          </w:tcPr>
          <w:p w14:paraId="5FC46111" w14:textId="645000E7" w:rsidR="00786C00" w:rsidRPr="003A4FB8" w:rsidRDefault="00786C00" w:rsidP="00786C0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3A4FB8">
              <w:rPr>
                <w:b/>
                <w:bCs/>
              </w:rPr>
              <w:t>6.8%</w:t>
            </w:r>
          </w:p>
        </w:tc>
        <w:tc>
          <w:tcPr>
            <w:tcW w:w="777" w:type="pct"/>
            <w:vMerge w:val="restart"/>
          </w:tcPr>
          <w:p w14:paraId="0BCCB573" w14:textId="198EC6C6" w:rsidR="00786C00" w:rsidRPr="003A4FB8" w:rsidRDefault="00786C00" w:rsidP="00786C0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FB8">
              <w:t>98.0%</w:t>
            </w:r>
          </w:p>
        </w:tc>
      </w:tr>
      <w:tr w:rsidR="00786C00" w14:paraId="38DB8500" w14:textId="77777777" w:rsidTr="003A4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Merge/>
          </w:tcPr>
          <w:p w14:paraId="07ED15DF" w14:textId="77777777" w:rsidR="00786C00" w:rsidRPr="00F22E57" w:rsidRDefault="00786C00" w:rsidP="00786C00">
            <w:pPr>
              <w:pStyle w:val="TableLeftText"/>
            </w:pPr>
          </w:p>
        </w:tc>
        <w:tc>
          <w:tcPr>
            <w:tcW w:w="1182" w:type="pct"/>
          </w:tcPr>
          <w:p w14:paraId="2D6CBA78" w14:textId="05762875" w:rsidR="00786C00" w:rsidRPr="00F22E57" w:rsidRDefault="00786C00" w:rsidP="00491BB4">
            <w:pPr>
              <w:pStyle w:val="TableLef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2E57">
              <w:t>Mogul</w:t>
            </w:r>
            <w:r w:rsidR="00491BB4" w:rsidRPr="00F22E57">
              <w:t xml:space="preserve"> LED</w:t>
            </w:r>
          </w:p>
        </w:tc>
        <w:tc>
          <w:tcPr>
            <w:tcW w:w="666" w:type="pct"/>
            <w:vMerge w:val="restart"/>
          </w:tcPr>
          <w:p w14:paraId="3F3A58BF" w14:textId="0874EB60" w:rsidR="00786C00" w:rsidRPr="00F22E57" w:rsidRDefault="00786C00" w:rsidP="00786C00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2E57">
              <w:t>82.5%</w:t>
            </w:r>
          </w:p>
        </w:tc>
        <w:tc>
          <w:tcPr>
            <w:tcW w:w="849" w:type="pct"/>
            <w:vMerge w:val="restart"/>
          </w:tcPr>
          <w:p w14:paraId="3C6B7858" w14:textId="08766B04" w:rsidR="00786C00" w:rsidRPr="003A4FB8" w:rsidRDefault="00786C00" w:rsidP="00786C00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FB8">
              <w:t>8.4%</w:t>
            </w:r>
          </w:p>
        </w:tc>
        <w:tc>
          <w:tcPr>
            <w:tcW w:w="705" w:type="pct"/>
            <w:vMerge w:val="restart"/>
            <w:shd w:val="clear" w:color="auto" w:fill="D2EDF9"/>
          </w:tcPr>
          <w:p w14:paraId="01F4A376" w14:textId="41F42137" w:rsidR="00786C00" w:rsidRPr="003A4FB8" w:rsidRDefault="00786C00" w:rsidP="00786C00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A4FB8">
              <w:rPr>
                <w:b/>
                <w:bCs/>
              </w:rPr>
              <w:t>7.1%</w:t>
            </w:r>
          </w:p>
        </w:tc>
        <w:tc>
          <w:tcPr>
            <w:tcW w:w="777" w:type="pct"/>
            <w:vMerge/>
          </w:tcPr>
          <w:p w14:paraId="212F9107" w14:textId="1A316554" w:rsidR="00786C00" w:rsidRPr="00F22E57" w:rsidRDefault="00786C00" w:rsidP="00786C00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C00" w14:paraId="44E098BA" w14:textId="77777777" w:rsidTr="003A4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vMerge/>
          </w:tcPr>
          <w:p w14:paraId="69CC2BCD" w14:textId="77777777" w:rsidR="00786C00" w:rsidRPr="00F22E57" w:rsidRDefault="00786C00" w:rsidP="00786C00">
            <w:pPr>
              <w:pStyle w:val="TableLeftText"/>
            </w:pPr>
          </w:p>
        </w:tc>
        <w:tc>
          <w:tcPr>
            <w:tcW w:w="1182" w:type="pct"/>
          </w:tcPr>
          <w:p w14:paraId="58B941B8" w14:textId="101FE889" w:rsidR="00786C00" w:rsidRPr="00F22E57" w:rsidRDefault="00786C00" w:rsidP="00491BB4">
            <w:pPr>
              <w:pStyle w:val="TableLef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2E57">
              <w:t>Specialty LED</w:t>
            </w:r>
          </w:p>
        </w:tc>
        <w:tc>
          <w:tcPr>
            <w:tcW w:w="666" w:type="pct"/>
            <w:vMerge/>
          </w:tcPr>
          <w:p w14:paraId="561B1F69" w14:textId="77777777" w:rsidR="00786C00" w:rsidRPr="00F22E57" w:rsidRDefault="00786C00" w:rsidP="00786C0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9" w:type="pct"/>
            <w:vMerge/>
          </w:tcPr>
          <w:p w14:paraId="6990EABD" w14:textId="77777777" w:rsidR="00786C00" w:rsidRPr="00F22E57" w:rsidRDefault="00786C00" w:rsidP="00786C0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5" w:type="pct"/>
            <w:vMerge/>
            <w:shd w:val="clear" w:color="auto" w:fill="D2EDF9"/>
          </w:tcPr>
          <w:p w14:paraId="778A4E91" w14:textId="77777777" w:rsidR="00786C00" w:rsidRPr="00F22E57" w:rsidRDefault="00786C00" w:rsidP="00786C0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7" w:type="pct"/>
            <w:vMerge/>
          </w:tcPr>
          <w:p w14:paraId="0FF4FED3" w14:textId="77777777" w:rsidR="00786C00" w:rsidRPr="00F22E57" w:rsidRDefault="00786C00" w:rsidP="00786C00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7CF2D71" w14:textId="0D13E1B6" w:rsidR="007C43F9" w:rsidRDefault="007C43F9" w:rsidP="00460861">
      <w:pPr>
        <w:pStyle w:val="Heading4"/>
        <w:keepNext/>
        <w:keepLines/>
      </w:pPr>
      <w:r>
        <w:lastRenderedPageBreak/>
        <w:t>Annual Savings</w:t>
      </w:r>
    </w:p>
    <w:p w14:paraId="6387961F" w14:textId="5C06A24E" w:rsidR="00C47D6B" w:rsidRDefault="00491BB4" w:rsidP="00460861">
      <w:pPr>
        <w:keepNext/>
        <w:keepLines/>
        <w:spacing w:before="100" w:beforeAutospacing="1"/>
      </w:pPr>
      <w:r>
        <w:t xml:space="preserve">The Retail Products Initiative achieved </w:t>
      </w:r>
      <w:r w:rsidR="00126556">
        <w:t>7,943</w:t>
      </w:r>
      <w:r>
        <w:t xml:space="preserve"> MWh and </w:t>
      </w:r>
      <w:r w:rsidR="00126556">
        <w:t>1.04</w:t>
      </w:r>
      <w:r>
        <w:t xml:space="preserve"> MW in verified net carryover savings in 202</w:t>
      </w:r>
      <w:r w:rsidR="00F22E57">
        <w:t>4</w:t>
      </w:r>
      <w:r>
        <w:t xml:space="preserve">, as shown in </w:t>
      </w:r>
      <w:r w:rsidR="007C43F9">
        <w:rPr>
          <w:color w:val="2B579A"/>
          <w:shd w:val="clear" w:color="auto" w:fill="E6E6E6"/>
        </w:rPr>
        <w:fldChar w:fldCharType="begin"/>
      </w:r>
      <w:r w:rsidR="007C43F9">
        <w:instrText xml:space="preserve"> REF _Ref153220148 \h </w:instrText>
      </w:r>
      <w:r w:rsidR="007C43F9">
        <w:rPr>
          <w:color w:val="2B579A"/>
          <w:shd w:val="clear" w:color="auto" w:fill="E6E6E6"/>
        </w:rPr>
      </w:r>
      <w:r w:rsidR="007C43F9">
        <w:rPr>
          <w:color w:val="2B579A"/>
          <w:shd w:val="clear" w:color="auto" w:fill="E6E6E6"/>
        </w:rPr>
        <w:fldChar w:fldCharType="separate"/>
      </w:r>
      <w:r w:rsidR="00F22E57">
        <w:t xml:space="preserve">Table </w:t>
      </w:r>
      <w:r w:rsidR="00F22E57">
        <w:rPr>
          <w:noProof/>
        </w:rPr>
        <w:t>5</w:t>
      </w:r>
      <w:r w:rsidR="007C43F9">
        <w:rPr>
          <w:color w:val="2B579A"/>
          <w:shd w:val="clear" w:color="auto" w:fill="E6E6E6"/>
        </w:rPr>
        <w:fldChar w:fldCharType="end"/>
      </w:r>
      <w:r w:rsidR="007C43F9">
        <w:t xml:space="preserve">. </w:t>
      </w:r>
      <w:r w:rsidR="00126556">
        <w:t xml:space="preserve">Income </w:t>
      </w:r>
      <w:r w:rsidR="00001693">
        <w:t>q</w:t>
      </w:r>
      <w:r w:rsidR="00126556">
        <w:t xml:space="preserve">ualified participation accounts for slightly more than half of </w:t>
      </w:r>
      <w:r w:rsidRPr="00126556">
        <w:t>energy and demand savings from 2022 purchases.</w:t>
      </w:r>
    </w:p>
    <w:p w14:paraId="7B42B341" w14:textId="6191193F" w:rsidR="007C43F9" w:rsidRDefault="007C43F9" w:rsidP="00460861">
      <w:pPr>
        <w:pStyle w:val="Caption"/>
        <w:keepLines/>
      </w:pPr>
      <w:bookmarkStart w:id="5" w:name="_Ref153220148"/>
      <w:r>
        <w:t xml:space="preserve">Table </w:t>
      </w:r>
      <w:r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5</w:t>
      </w:r>
      <w:r>
        <w:rPr>
          <w:noProof/>
          <w:color w:val="2B579A"/>
          <w:shd w:val="clear" w:color="auto" w:fill="E6E6E6"/>
        </w:rPr>
        <w:fldChar w:fldCharType="end"/>
      </w:r>
      <w:bookmarkEnd w:id="5"/>
      <w:r>
        <w:t xml:space="preserve">. </w:t>
      </w:r>
      <w:r w:rsidRPr="007C43F9">
        <w:t>Retail Products Initiative Carryover Savings Claimable in 202</w:t>
      </w:r>
      <w:r w:rsidR="00820C2F">
        <w:t>4</w:t>
      </w:r>
    </w:p>
    <w:tbl>
      <w:tblPr>
        <w:tblStyle w:val="ODCBasic-1"/>
        <w:tblW w:w="0" w:type="auto"/>
        <w:tblCellMar>
          <w:top w:w="0" w:type="dxa"/>
          <w:bottom w:w="14" w:type="dxa"/>
        </w:tblCellMar>
        <w:tblLook w:val="04A0" w:firstRow="1" w:lastRow="0" w:firstColumn="1" w:lastColumn="0" w:noHBand="0" w:noVBand="1"/>
      </w:tblPr>
      <w:tblGrid>
        <w:gridCol w:w="715"/>
        <w:gridCol w:w="1697"/>
        <w:gridCol w:w="2263"/>
        <w:gridCol w:w="1440"/>
        <w:gridCol w:w="1354"/>
        <w:gridCol w:w="664"/>
        <w:gridCol w:w="1539"/>
        <w:gridCol w:w="1424"/>
      </w:tblGrid>
      <w:tr w:rsidR="00E20130" w14:paraId="52B78568" w14:textId="77777777" w:rsidTr="00001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E2059B5" w14:textId="77777777" w:rsidR="000A2E2F" w:rsidRPr="00625570" w:rsidRDefault="000A2E2F" w:rsidP="00460861">
            <w:pPr>
              <w:pStyle w:val="TableHeadingLeft"/>
              <w:keepNext/>
              <w:keepLines/>
            </w:pPr>
            <w:r>
              <w:t>Year</w:t>
            </w:r>
          </w:p>
        </w:tc>
        <w:tc>
          <w:tcPr>
            <w:tcW w:w="1697" w:type="dxa"/>
          </w:tcPr>
          <w:p w14:paraId="0A1E3D83" w14:textId="77777777" w:rsidR="000A2E2F" w:rsidRDefault="000A2E2F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Delivery Channel</w:t>
            </w:r>
          </w:p>
        </w:tc>
        <w:tc>
          <w:tcPr>
            <w:tcW w:w="2263" w:type="dxa"/>
          </w:tcPr>
          <w:p w14:paraId="452A8C60" w14:textId="77777777" w:rsidR="000A2E2F" w:rsidRPr="00625570" w:rsidRDefault="000A2E2F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Category</w:t>
            </w:r>
          </w:p>
        </w:tc>
        <w:tc>
          <w:tcPr>
            <w:tcW w:w="1440" w:type="dxa"/>
          </w:tcPr>
          <w:p w14:paraId="0C582B26" w14:textId="77777777" w:rsidR="000A2E2F" w:rsidRPr="00625570" w:rsidRDefault="000A2E2F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Gross Energy Savings (MWh)</w:t>
            </w:r>
          </w:p>
        </w:tc>
        <w:tc>
          <w:tcPr>
            <w:tcW w:w="1354" w:type="dxa"/>
          </w:tcPr>
          <w:p w14:paraId="2D7C1657" w14:textId="77777777" w:rsidR="000A2E2F" w:rsidRPr="00625570" w:rsidRDefault="000A2E2F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Gross Demand Savings (MW)</w:t>
            </w:r>
          </w:p>
        </w:tc>
        <w:tc>
          <w:tcPr>
            <w:tcW w:w="664" w:type="dxa"/>
          </w:tcPr>
          <w:p w14:paraId="0C71D0AA" w14:textId="77777777" w:rsidR="000A2E2F" w:rsidRDefault="000A2E2F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NTGR</w:t>
            </w:r>
          </w:p>
        </w:tc>
        <w:tc>
          <w:tcPr>
            <w:tcW w:w="1539" w:type="dxa"/>
          </w:tcPr>
          <w:p w14:paraId="055EC10F" w14:textId="77777777" w:rsidR="000A2E2F" w:rsidRDefault="000A2E2F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Net Energy Savings (MWh)</w:t>
            </w:r>
          </w:p>
        </w:tc>
        <w:tc>
          <w:tcPr>
            <w:tcW w:w="1424" w:type="dxa"/>
          </w:tcPr>
          <w:p w14:paraId="1F2111E0" w14:textId="77777777" w:rsidR="000A2E2F" w:rsidRPr="00625570" w:rsidRDefault="000A2E2F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Net Demand Savings (MW)</w:t>
            </w:r>
          </w:p>
        </w:tc>
      </w:tr>
      <w:tr w:rsidR="00126556" w14:paraId="5E3FD434" w14:textId="77777777" w:rsidTr="00001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 w:val="restart"/>
          </w:tcPr>
          <w:p w14:paraId="6585C81C" w14:textId="2F4B696A" w:rsidR="00126556" w:rsidRPr="00625570" w:rsidRDefault="00126556" w:rsidP="00460861">
            <w:pPr>
              <w:pStyle w:val="TableLeftText"/>
              <w:keepNext/>
              <w:keepLines/>
            </w:pPr>
            <w:r>
              <w:t>2022</w:t>
            </w:r>
          </w:p>
        </w:tc>
        <w:tc>
          <w:tcPr>
            <w:tcW w:w="1697" w:type="dxa"/>
            <w:vMerge w:val="restart"/>
          </w:tcPr>
          <w:p w14:paraId="585AD880" w14:textId="53CE0F5F" w:rsidR="00126556" w:rsidRPr="00F217AF" w:rsidRDefault="00001693" w:rsidP="00460861">
            <w:pPr>
              <w:pStyle w:val="TableCenterText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Point of Sale (</w:t>
            </w:r>
            <w:r w:rsidR="00126556">
              <w:t>Income Qualified)</w:t>
            </w:r>
          </w:p>
        </w:tc>
        <w:tc>
          <w:tcPr>
            <w:tcW w:w="2263" w:type="dxa"/>
          </w:tcPr>
          <w:p w14:paraId="303089C8" w14:textId="77777777" w:rsidR="00126556" w:rsidRPr="00625570" w:rsidRDefault="00126556" w:rsidP="00460861">
            <w:pPr>
              <w:pStyle w:val="TableCenterText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7AF">
              <w:t>Standard LED</w:t>
            </w:r>
          </w:p>
        </w:tc>
        <w:tc>
          <w:tcPr>
            <w:tcW w:w="1440" w:type="dxa"/>
          </w:tcPr>
          <w:p w14:paraId="51228AFB" w14:textId="344A8F23" w:rsidR="00126556" w:rsidRPr="00C47D6B" w:rsidRDefault="00126556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656B8">
              <w:t>3,108</w:t>
            </w:r>
          </w:p>
        </w:tc>
        <w:tc>
          <w:tcPr>
            <w:tcW w:w="1354" w:type="dxa"/>
          </w:tcPr>
          <w:p w14:paraId="353AAA68" w14:textId="2B61F66D" w:rsidR="00126556" w:rsidRPr="00625570" w:rsidRDefault="00126556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0.40</w:t>
            </w:r>
          </w:p>
        </w:tc>
        <w:tc>
          <w:tcPr>
            <w:tcW w:w="664" w:type="dxa"/>
          </w:tcPr>
          <w:p w14:paraId="26A82EDA" w14:textId="68377CBA" w:rsidR="00126556" w:rsidRPr="00625570" w:rsidRDefault="00126556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0.916</w:t>
            </w:r>
          </w:p>
        </w:tc>
        <w:tc>
          <w:tcPr>
            <w:tcW w:w="1539" w:type="dxa"/>
          </w:tcPr>
          <w:p w14:paraId="1D1A1739" w14:textId="33B8D033" w:rsidR="00126556" w:rsidRPr="00625570" w:rsidRDefault="00126556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2,847</w:t>
            </w:r>
          </w:p>
        </w:tc>
        <w:tc>
          <w:tcPr>
            <w:tcW w:w="1424" w:type="dxa"/>
          </w:tcPr>
          <w:p w14:paraId="0CF997C3" w14:textId="54180C31" w:rsidR="00126556" w:rsidRPr="00625570" w:rsidRDefault="00126556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0.36</w:t>
            </w:r>
          </w:p>
        </w:tc>
      </w:tr>
      <w:tr w:rsidR="00126556" w14:paraId="3F8320FF" w14:textId="77777777" w:rsidTr="000016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51BCA9DA" w14:textId="77777777" w:rsidR="00126556" w:rsidRPr="00625570" w:rsidRDefault="00126556" w:rsidP="00460861">
            <w:pPr>
              <w:pStyle w:val="TableLeftText"/>
              <w:keepNext/>
              <w:keepLines/>
            </w:pPr>
          </w:p>
        </w:tc>
        <w:tc>
          <w:tcPr>
            <w:tcW w:w="1697" w:type="dxa"/>
            <w:vMerge/>
          </w:tcPr>
          <w:p w14:paraId="4DCCFDAA" w14:textId="77777777" w:rsidR="00126556" w:rsidRPr="00F217AF" w:rsidRDefault="00126556" w:rsidP="00460861">
            <w:pPr>
              <w:pStyle w:val="TableCenterText"/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3" w:type="dxa"/>
          </w:tcPr>
          <w:p w14:paraId="4C2C4B0F" w14:textId="5543D1DA" w:rsidR="00126556" w:rsidRPr="00625570" w:rsidRDefault="00126556" w:rsidP="00460861">
            <w:pPr>
              <w:pStyle w:val="TableCenterText"/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Directional</w:t>
            </w:r>
            <w:r w:rsidRPr="00F217AF">
              <w:t xml:space="preserve"> LED</w:t>
            </w:r>
          </w:p>
        </w:tc>
        <w:tc>
          <w:tcPr>
            <w:tcW w:w="1440" w:type="dxa"/>
          </w:tcPr>
          <w:p w14:paraId="5A48524B" w14:textId="3998A192" w:rsidR="00126556" w:rsidRPr="00C47D6B" w:rsidRDefault="00126556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6656B8">
              <w:t>681</w:t>
            </w:r>
          </w:p>
        </w:tc>
        <w:tc>
          <w:tcPr>
            <w:tcW w:w="1354" w:type="dxa"/>
          </w:tcPr>
          <w:p w14:paraId="2389EAE7" w14:textId="2F7B3BDA" w:rsidR="00126556" w:rsidRPr="00625570" w:rsidRDefault="00126556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0.09</w:t>
            </w:r>
          </w:p>
        </w:tc>
        <w:tc>
          <w:tcPr>
            <w:tcW w:w="664" w:type="dxa"/>
          </w:tcPr>
          <w:p w14:paraId="7D0569B8" w14:textId="25B3DD8F" w:rsidR="00126556" w:rsidRPr="00625570" w:rsidRDefault="00126556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6656B8">
              <w:t>0.901</w:t>
            </w:r>
          </w:p>
        </w:tc>
        <w:tc>
          <w:tcPr>
            <w:tcW w:w="1539" w:type="dxa"/>
          </w:tcPr>
          <w:p w14:paraId="53B5B4D3" w14:textId="004775BE" w:rsidR="00126556" w:rsidRPr="00625570" w:rsidRDefault="00126556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6656B8">
              <w:t>614</w:t>
            </w:r>
          </w:p>
        </w:tc>
        <w:tc>
          <w:tcPr>
            <w:tcW w:w="1424" w:type="dxa"/>
          </w:tcPr>
          <w:p w14:paraId="7CE6DB97" w14:textId="507CB5BE" w:rsidR="00126556" w:rsidRPr="00625570" w:rsidRDefault="00126556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6656B8">
              <w:t>0.08</w:t>
            </w:r>
          </w:p>
        </w:tc>
      </w:tr>
      <w:tr w:rsidR="00126556" w14:paraId="11C0F40B" w14:textId="77777777" w:rsidTr="00001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2495BB44" w14:textId="77777777" w:rsidR="00126556" w:rsidRPr="00625570" w:rsidRDefault="00126556" w:rsidP="00126556">
            <w:pPr>
              <w:pStyle w:val="TableLeftText"/>
            </w:pPr>
          </w:p>
        </w:tc>
        <w:tc>
          <w:tcPr>
            <w:tcW w:w="1697" w:type="dxa"/>
            <w:vMerge/>
          </w:tcPr>
          <w:p w14:paraId="1F3DF75F" w14:textId="77777777" w:rsidR="00126556" w:rsidRPr="00F217AF" w:rsidRDefault="00126556" w:rsidP="00126556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14:paraId="2747BEEC" w14:textId="08773082" w:rsidR="00126556" w:rsidRPr="00625570" w:rsidRDefault="00126556" w:rsidP="00126556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Decorative</w:t>
            </w:r>
            <w:r w:rsidRPr="00F217AF">
              <w:t xml:space="preserve"> LED</w:t>
            </w:r>
          </w:p>
        </w:tc>
        <w:tc>
          <w:tcPr>
            <w:tcW w:w="1440" w:type="dxa"/>
          </w:tcPr>
          <w:p w14:paraId="06741B2F" w14:textId="5B550AF2" w:rsidR="00126556" w:rsidRPr="00C47D6B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656B8">
              <w:t>842</w:t>
            </w:r>
          </w:p>
        </w:tc>
        <w:tc>
          <w:tcPr>
            <w:tcW w:w="1354" w:type="dxa"/>
          </w:tcPr>
          <w:p w14:paraId="2F439D70" w14:textId="6891D4BB" w:rsidR="00126556" w:rsidRPr="00625570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0.11</w:t>
            </w:r>
          </w:p>
        </w:tc>
        <w:tc>
          <w:tcPr>
            <w:tcW w:w="664" w:type="dxa"/>
          </w:tcPr>
          <w:p w14:paraId="4FFB907A" w14:textId="3D9AFC93" w:rsidR="00126556" w:rsidRPr="00625570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0.883</w:t>
            </w:r>
          </w:p>
        </w:tc>
        <w:tc>
          <w:tcPr>
            <w:tcW w:w="1539" w:type="dxa"/>
          </w:tcPr>
          <w:p w14:paraId="00E27A68" w14:textId="7DD869CB" w:rsidR="00126556" w:rsidRPr="00625570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743</w:t>
            </w:r>
          </w:p>
        </w:tc>
        <w:tc>
          <w:tcPr>
            <w:tcW w:w="1424" w:type="dxa"/>
          </w:tcPr>
          <w:p w14:paraId="0B7E9258" w14:textId="725F7B24" w:rsidR="00126556" w:rsidRPr="00625570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0.10</w:t>
            </w:r>
          </w:p>
        </w:tc>
      </w:tr>
      <w:tr w:rsidR="00126556" w14:paraId="57590522" w14:textId="77777777" w:rsidTr="000016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21531563" w14:textId="77777777" w:rsidR="00126556" w:rsidRPr="00625570" w:rsidRDefault="00126556" w:rsidP="00126556">
            <w:pPr>
              <w:pStyle w:val="TableLeftText"/>
            </w:pPr>
          </w:p>
        </w:tc>
        <w:tc>
          <w:tcPr>
            <w:tcW w:w="1697" w:type="dxa"/>
            <w:vMerge/>
          </w:tcPr>
          <w:p w14:paraId="0B683A54" w14:textId="77777777" w:rsidR="00126556" w:rsidRPr="00F217AF" w:rsidRDefault="00126556" w:rsidP="00126556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3" w:type="dxa"/>
          </w:tcPr>
          <w:p w14:paraId="3892674E" w14:textId="77777777" w:rsidR="00126556" w:rsidRPr="00625570" w:rsidRDefault="00126556" w:rsidP="00126556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7AF">
              <w:t>LED Nightlight</w:t>
            </w:r>
          </w:p>
        </w:tc>
        <w:tc>
          <w:tcPr>
            <w:tcW w:w="1440" w:type="dxa"/>
          </w:tcPr>
          <w:p w14:paraId="6391FD6A" w14:textId="54041195" w:rsidR="00126556" w:rsidRPr="00625570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33</w:t>
            </w:r>
          </w:p>
        </w:tc>
        <w:tc>
          <w:tcPr>
            <w:tcW w:w="1354" w:type="dxa"/>
          </w:tcPr>
          <w:p w14:paraId="72B3C2CA" w14:textId="3B23648F" w:rsidR="00126556" w:rsidRPr="00773053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656B8">
              <w:t>0.00</w:t>
            </w:r>
          </w:p>
        </w:tc>
        <w:tc>
          <w:tcPr>
            <w:tcW w:w="664" w:type="dxa"/>
          </w:tcPr>
          <w:p w14:paraId="7544C62D" w14:textId="57D59D36" w:rsidR="00126556" w:rsidRPr="007149C7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0.998</w:t>
            </w:r>
          </w:p>
        </w:tc>
        <w:tc>
          <w:tcPr>
            <w:tcW w:w="1539" w:type="dxa"/>
          </w:tcPr>
          <w:p w14:paraId="6A73A3DB" w14:textId="38FD0399" w:rsidR="00126556" w:rsidRPr="007149C7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33</w:t>
            </w:r>
          </w:p>
        </w:tc>
        <w:tc>
          <w:tcPr>
            <w:tcW w:w="1424" w:type="dxa"/>
          </w:tcPr>
          <w:p w14:paraId="7161FDF8" w14:textId="5D7FDC66" w:rsidR="00126556" w:rsidRPr="00625570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0.00</w:t>
            </w:r>
          </w:p>
        </w:tc>
      </w:tr>
      <w:tr w:rsidR="00001693" w14:paraId="2680C536" w14:textId="77777777" w:rsidTr="00001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2D57F0E5" w14:textId="77777777" w:rsidR="00126556" w:rsidRPr="00625570" w:rsidRDefault="00126556" w:rsidP="00126556">
            <w:pPr>
              <w:pStyle w:val="TableLeftText"/>
            </w:pPr>
          </w:p>
        </w:tc>
        <w:tc>
          <w:tcPr>
            <w:tcW w:w="1697" w:type="dxa"/>
            <w:vMerge w:val="restart"/>
          </w:tcPr>
          <w:p w14:paraId="21C1581C" w14:textId="1EB48A01" w:rsidR="00126556" w:rsidRPr="00F217AF" w:rsidRDefault="00126556" w:rsidP="00126556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Point of Sale and Online Marketplace</w:t>
            </w:r>
            <w:r w:rsidR="00001693">
              <w:t xml:space="preserve"> (Market Rate</w:t>
            </w:r>
            <w:r>
              <w:t>)</w:t>
            </w:r>
          </w:p>
        </w:tc>
        <w:tc>
          <w:tcPr>
            <w:tcW w:w="2263" w:type="dxa"/>
          </w:tcPr>
          <w:p w14:paraId="115DF8A0" w14:textId="36375AC1" w:rsidR="00126556" w:rsidRPr="00F217AF" w:rsidRDefault="00126556" w:rsidP="00126556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7AF">
              <w:t>Standard LED</w:t>
            </w:r>
          </w:p>
        </w:tc>
        <w:tc>
          <w:tcPr>
            <w:tcW w:w="1440" w:type="dxa"/>
          </w:tcPr>
          <w:p w14:paraId="5D17CC6B" w14:textId="0D370A67" w:rsidR="00126556" w:rsidRPr="00625570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3,050</w:t>
            </w:r>
          </w:p>
        </w:tc>
        <w:tc>
          <w:tcPr>
            <w:tcW w:w="1354" w:type="dxa"/>
          </w:tcPr>
          <w:p w14:paraId="750A0AD8" w14:textId="1396C0A0" w:rsidR="00126556" w:rsidRPr="00773053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656B8">
              <w:t>0.39</w:t>
            </w:r>
          </w:p>
        </w:tc>
        <w:tc>
          <w:tcPr>
            <w:tcW w:w="664" w:type="dxa"/>
          </w:tcPr>
          <w:p w14:paraId="1D4F08D7" w14:textId="19687E3D" w:rsidR="00126556" w:rsidRPr="007149C7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0.706</w:t>
            </w:r>
          </w:p>
        </w:tc>
        <w:tc>
          <w:tcPr>
            <w:tcW w:w="1539" w:type="dxa"/>
          </w:tcPr>
          <w:p w14:paraId="7C12EA0E" w14:textId="58BFA1E8" w:rsidR="00126556" w:rsidRPr="007149C7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2,153</w:t>
            </w:r>
          </w:p>
        </w:tc>
        <w:tc>
          <w:tcPr>
            <w:tcW w:w="1424" w:type="dxa"/>
          </w:tcPr>
          <w:p w14:paraId="7CAA2600" w14:textId="4AB32084" w:rsidR="00126556" w:rsidRPr="00625570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0.28</w:t>
            </w:r>
          </w:p>
        </w:tc>
      </w:tr>
      <w:tr w:rsidR="00001693" w14:paraId="5602F0D0" w14:textId="77777777" w:rsidTr="000016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351A8228" w14:textId="77777777" w:rsidR="00126556" w:rsidRPr="00625570" w:rsidRDefault="00126556" w:rsidP="00126556">
            <w:pPr>
              <w:pStyle w:val="TableLeftText"/>
            </w:pPr>
          </w:p>
        </w:tc>
        <w:tc>
          <w:tcPr>
            <w:tcW w:w="1697" w:type="dxa"/>
            <w:vMerge/>
          </w:tcPr>
          <w:p w14:paraId="550014B1" w14:textId="77777777" w:rsidR="00126556" w:rsidRPr="00F217AF" w:rsidRDefault="00126556" w:rsidP="00126556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3" w:type="dxa"/>
          </w:tcPr>
          <w:p w14:paraId="7F26B42C" w14:textId="04A17F86" w:rsidR="00126556" w:rsidRPr="00F217AF" w:rsidRDefault="00126556" w:rsidP="00126556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Directional</w:t>
            </w:r>
            <w:r w:rsidRPr="00F217AF">
              <w:t xml:space="preserve"> LED</w:t>
            </w:r>
          </w:p>
        </w:tc>
        <w:tc>
          <w:tcPr>
            <w:tcW w:w="1440" w:type="dxa"/>
          </w:tcPr>
          <w:p w14:paraId="0ADAEF14" w14:textId="54F33C9F" w:rsidR="00126556" w:rsidRPr="00625570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892</w:t>
            </w:r>
          </w:p>
        </w:tc>
        <w:tc>
          <w:tcPr>
            <w:tcW w:w="1354" w:type="dxa"/>
          </w:tcPr>
          <w:p w14:paraId="0C1285BF" w14:textId="12698358" w:rsidR="00126556" w:rsidRPr="00773053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656B8">
              <w:t>0.12</w:t>
            </w:r>
          </w:p>
        </w:tc>
        <w:tc>
          <w:tcPr>
            <w:tcW w:w="664" w:type="dxa"/>
          </w:tcPr>
          <w:p w14:paraId="3DA19BB2" w14:textId="74E089CD" w:rsidR="00126556" w:rsidRPr="007149C7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0.713</w:t>
            </w:r>
          </w:p>
        </w:tc>
        <w:tc>
          <w:tcPr>
            <w:tcW w:w="1539" w:type="dxa"/>
          </w:tcPr>
          <w:p w14:paraId="7BDED50D" w14:textId="65137E92" w:rsidR="00126556" w:rsidRPr="007149C7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636</w:t>
            </w:r>
          </w:p>
        </w:tc>
        <w:tc>
          <w:tcPr>
            <w:tcW w:w="1424" w:type="dxa"/>
          </w:tcPr>
          <w:p w14:paraId="2EA04850" w14:textId="37EBA60B" w:rsidR="00126556" w:rsidRPr="00625570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0.08</w:t>
            </w:r>
          </w:p>
        </w:tc>
      </w:tr>
      <w:tr w:rsidR="00001693" w14:paraId="1DF733FC" w14:textId="77777777" w:rsidTr="00001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49DD4DE7" w14:textId="77777777" w:rsidR="00126556" w:rsidRPr="00625570" w:rsidRDefault="00126556" w:rsidP="00126556">
            <w:pPr>
              <w:pStyle w:val="TableLeftText"/>
            </w:pPr>
          </w:p>
        </w:tc>
        <w:tc>
          <w:tcPr>
            <w:tcW w:w="1697" w:type="dxa"/>
            <w:vMerge/>
          </w:tcPr>
          <w:p w14:paraId="4A0277CD" w14:textId="77777777" w:rsidR="00126556" w:rsidRPr="00F217AF" w:rsidRDefault="00126556" w:rsidP="00126556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14:paraId="5BBAC7FE" w14:textId="42A5F040" w:rsidR="00126556" w:rsidRPr="00F217AF" w:rsidRDefault="00126556" w:rsidP="00126556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Decorative</w:t>
            </w:r>
            <w:r w:rsidRPr="00F217AF">
              <w:t xml:space="preserve"> LED</w:t>
            </w:r>
          </w:p>
        </w:tc>
        <w:tc>
          <w:tcPr>
            <w:tcW w:w="1440" w:type="dxa"/>
          </w:tcPr>
          <w:p w14:paraId="279730EB" w14:textId="664DC943" w:rsidR="00126556" w:rsidRPr="00625570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1,112</w:t>
            </w:r>
          </w:p>
        </w:tc>
        <w:tc>
          <w:tcPr>
            <w:tcW w:w="1354" w:type="dxa"/>
          </w:tcPr>
          <w:p w14:paraId="6E3C7272" w14:textId="512F044D" w:rsidR="00126556" w:rsidRPr="00773053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656B8">
              <w:t>0.15</w:t>
            </w:r>
          </w:p>
        </w:tc>
        <w:tc>
          <w:tcPr>
            <w:tcW w:w="664" w:type="dxa"/>
          </w:tcPr>
          <w:p w14:paraId="1FFF7FC5" w14:textId="13C4EC92" w:rsidR="00126556" w:rsidRPr="007149C7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0.711</w:t>
            </w:r>
          </w:p>
        </w:tc>
        <w:tc>
          <w:tcPr>
            <w:tcW w:w="1539" w:type="dxa"/>
          </w:tcPr>
          <w:p w14:paraId="27D561E3" w14:textId="04B4546A" w:rsidR="00126556" w:rsidRPr="007149C7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790</w:t>
            </w:r>
          </w:p>
        </w:tc>
        <w:tc>
          <w:tcPr>
            <w:tcW w:w="1424" w:type="dxa"/>
          </w:tcPr>
          <w:p w14:paraId="40191995" w14:textId="151722E7" w:rsidR="00126556" w:rsidRPr="00625570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0.10</w:t>
            </w:r>
          </w:p>
        </w:tc>
      </w:tr>
      <w:tr w:rsidR="00001693" w14:paraId="0DC496F9" w14:textId="77777777" w:rsidTr="000016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2F920FA2" w14:textId="77777777" w:rsidR="00126556" w:rsidRPr="00625570" w:rsidRDefault="00126556" w:rsidP="00126556">
            <w:pPr>
              <w:pStyle w:val="TableLeftText"/>
            </w:pPr>
          </w:p>
        </w:tc>
        <w:tc>
          <w:tcPr>
            <w:tcW w:w="1697" w:type="dxa"/>
            <w:vMerge/>
          </w:tcPr>
          <w:p w14:paraId="116E7F77" w14:textId="77777777" w:rsidR="00126556" w:rsidRPr="00F217AF" w:rsidRDefault="00126556" w:rsidP="00126556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3" w:type="dxa"/>
          </w:tcPr>
          <w:p w14:paraId="571CA1E4" w14:textId="72FEA668" w:rsidR="00126556" w:rsidRPr="00F217AF" w:rsidRDefault="00126556" w:rsidP="00126556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7AF">
              <w:t>LED Fixture</w:t>
            </w:r>
          </w:p>
        </w:tc>
        <w:tc>
          <w:tcPr>
            <w:tcW w:w="1440" w:type="dxa"/>
          </w:tcPr>
          <w:p w14:paraId="007B815F" w14:textId="33A2BAD4" w:rsidR="00126556" w:rsidRPr="00625570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129</w:t>
            </w:r>
          </w:p>
        </w:tc>
        <w:tc>
          <w:tcPr>
            <w:tcW w:w="1354" w:type="dxa"/>
          </w:tcPr>
          <w:p w14:paraId="1D1ECF50" w14:textId="04E638BA" w:rsidR="00126556" w:rsidRPr="00773053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656B8">
              <w:t>0.03</w:t>
            </w:r>
          </w:p>
        </w:tc>
        <w:tc>
          <w:tcPr>
            <w:tcW w:w="664" w:type="dxa"/>
          </w:tcPr>
          <w:p w14:paraId="4203F393" w14:textId="0F1AE5A8" w:rsidR="00126556" w:rsidRPr="007149C7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0.914</w:t>
            </w:r>
          </w:p>
        </w:tc>
        <w:tc>
          <w:tcPr>
            <w:tcW w:w="1539" w:type="dxa"/>
          </w:tcPr>
          <w:p w14:paraId="2CA426A2" w14:textId="15E90658" w:rsidR="00126556" w:rsidRPr="007149C7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118</w:t>
            </w:r>
          </w:p>
        </w:tc>
        <w:tc>
          <w:tcPr>
            <w:tcW w:w="1424" w:type="dxa"/>
          </w:tcPr>
          <w:p w14:paraId="306AD6F1" w14:textId="27A52D2B" w:rsidR="00126556" w:rsidRPr="00625570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0.03</w:t>
            </w:r>
          </w:p>
        </w:tc>
      </w:tr>
      <w:tr w:rsidR="00001693" w14:paraId="5CDA6760" w14:textId="77777777" w:rsidTr="00001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49E08382" w14:textId="77777777" w:rsidR="00126556" w:rsidRPr="00625570" w:rsidRDefault="00126556" w:rsidP="00126556">
            <w:pPr>
              <w:pStyle w:val="TableLeftText"/>
            </w:pPr>
          </w:p>
        </w:tc>
        <w:tc>
          <w:tcPr>
            <w:tcW w:w="1697" w:type="dxa"/>
            <w:vMerge/>
          </w:tcPr>
          <w:p w14:paraId="4521DCC8" w14:textId="77777777" w:rsidR="00126556" w:rsidRPr="00F217AF" w:rsidRDefault="00126556" w:rsidP="00126556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14:paraId="3F1FB43B" w14:textId="2E42D7D9" w:rsidR="00126556" w:rsidRPr="00F217AF" w:rsidRDefault="00126556" w:rsidP="00126556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7AF">
              <w:t>LED Outdoor Fixture</w:t>
            </w:r>
          </w:p>
        </w:tc>
        <w:tc>
          <w:tcPr>
            <w:tcW w:w="1440" w:type="dxa"/>
          </w:tcPr>
          <w:p w14:paraId="3E521187" w14:textId="06C2A43D" w:rsidR="00126556" w:rsidRPr="00625570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1</w:t>
            </w:r>
          </w:p>
        </w:tc>
        <w:tc>
          <w:tcPr>
            <w:tcW w:w="1354" w:type="dxa"/>
          </w:tcPr>
          <w:p w14:paraId="6D773691" w14:textId="742374ED" w:rsidR="00126556" w:rsidRPr="00773053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656B8">
              <w:t>0.00</w:t>
            </w:r>
          </w:p>
        </w:tc>
        <w:tc>
          <w:tcPr>
            <w:tcW w:w="664" w:type="dxa"/>
          </w:tcPr>
          <w:p w14:paraId="1175404E" w14:textId="0F498DDB" w:rsidR="00126556" w:rsidRPr="007149C7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0.690</w:t>
            </w:r>
          </w:p>
        </w:tc>
        <w:tc>
          <w:tcPr>
            <w:tcW w:w="1539" w:type="dxa"/>
          </w:tcPr>
          <w:p w14:paraId="5A30ABE7" w14:textId="57E97D05" w:rsidR="00126556" w:rsidRPr="007149C7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&lt;1</w:t>
            </w:r>
          </w:p>
        </w:tc>
        <w:tc>
          <w:tcPr>
            <w:tcW w:w="1424" w:type="dxa"/>
          </w:tcPr>
          <w:p w14:paraId="183FA645" w14:textId="3B4B46AB" w:rsidR="00126556" w:rsidRPr="00625570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0.00</w:t>
            </w:r>
          </w:p>
        </w:tc>
      </w:tr>
      <w:tr w:rsidR="00001693" w14:paraId="016984F7" w14:textId="77777777" w:rsidTr="000016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41BCC490" w14:textId="77777777" w:rsidR="00126556" w:rsidRPr="00625570" w:rsidRDefault="00126556" w:rsidP="00126556">
            <w:pPr>
              <w:pStyle w:val="TableLeftText"/>
            </w:pPr>
          </w:p>
        </w:tc>
        <w:tc>
          <w:tcPr>
            <w:tcW w:w="1697" w:type="dxa"/>
            <w:vMerge/>
          </w:tcPr>
          <w:p w14:paraId="01CD975E" w14:textId="77777777" w:rsidR="00126556" w:rsidRPr="00F217AF" w:rsidRDefault="00126556" w:rsidP="00126556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3" w:type="dxa"/>
          </w:tcPr>
          <w:p w14:paraId="47349676" w14:textId="555F613E" w:rsidR="00126556" w:rsidRPr="00F217AF" w:rsidRDefault="00126556" w:rsidP="00126556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217AF">
              <w:t>LED Nightlight</w:t>
            </w:r>
          </w:p>
        </w:tc>
        <w:tc>
          <w:tcPr>
            <w:tcW w:w="1440" w:type="dxa"/>
          </w:tcPr>
          <w:p w14:paraId="477D183E" w14:textId="51E2E94F" w:rsidR="00126556" w:rsidRPr="00625570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3</w:t>
            </w:r>
          </w:p>
        </w:tc>
        <w:tc>
          <w:tcPr>
            <w:tcW w:w="1354" w:type="dxa"/>
          </w:tcPr>
          <w:p w14:paraId="2517D82B" w14:textId="091D57B7" w:rsidR="00126556" w:rsidRPr="00773053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6656B8">
              <w:t>0.00</w:t>
            </w:r>
          </w:p>
        </w:tc>
        <w:tc>
          <w:tcPr>
            <w:tcW w:w="664" w:type="dxa"/>
          </w:tcPr>
          <w:p w14:paraId="1ECCB4B4" w14:textId="45BABD0E" w:rsidR="00126556" w:rsidRPr="007149C7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0.690</w:t>
            </w:r>
          </w:p>
        </w:tc>
        <w:tc>
          <w:tcPr>
            <w:tcW w:w="1539" w:type="dxa"/>
          </w:tcPr>
          <w:p w14:paraId="2E3D1105" w14:textId="27F3970E" w:rsidR="00126556" w:rsidRPr="007149C7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2</w:t>
            </w:r>
          </w:p>
        </w:tc>
        <w:tc>
          <w:tcPr>
            <w:tcW w:w="1424" w:type="dxa"/>
          </w:tcPr>
          <w:p w14:paraId="77C2A60F" w14:textId="46F6CD2D" w:rsidR="00126556" w:rsidRPr="00625570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56B8">
              <w:t>0.00</w:t>
            </w:r>
          </w:p>
        </w:tc>
      </w:tr>
      <w:tr w:rsidR="00126556" w14:paraId="28C9B688" w14:textId="77777777" w:rsidTr="00001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0D26D4E1" w14:textId="77777777" w:rsidR="00126556" w:rsidRPr="00625570" w:rsidRDefault="00126556" w:rsidP="00126556">
            <w:pPr>
              <w:pStyle w:val="TableLeftText"/>
            </w:pPr>
          </w:p>
        </w:tc>
        <w:tc>
          <w:tcPr>
            <w:tcW w:w="1697" w:type="dxa"/>
          </w:tcPr>
          <w:p w14:paraId="25C161F4" w14:textId="51D0F2B9" w:rsidR="00126556" w:rsidRPr="00F217AF" w:rsidRDefault="00126556" w:rsidP="00001693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ECT</w:t>
            </w:r>
            <w:r w:rsidR="00001693">
              <w:t xml:space="preserve"> (Market Rate)</w:t>
            </w:r>
          </w:p>
        </w:tc>
        <w:tc>
          <w:tcPr>
            <w:tcW w:w="2263" w:type="dxa"/>
          </w:tcPr>
          <w:p w14:paraId="06D7998C" w14:textId="77777777" w:rsidR="00126556" w:rsidRPr="00F217AF" w:rsidRDefault="00126556" w:rsidP="00126556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 Lighting</w:t>
            </w:r>
          </w:p>
        </w:tc>
        <w:tc>
          <w:tcPr>
            <w:tcW w:w="1440" w:type="dxa"/>
          </w:tcPr>
          <w:p w14:paraId="182A436A" w14:textId="052A1011" w:rsidR="00126556" w:rsidRPr="002460BE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9</w:t>
            </w:r>
          </w:p>
        </w:tc>
        <w:tc>
          <w:tcPr>
            <w:tcW w:w="1354" w:type="dxa"/>
          </w:tcPr>
          <w:p w14:paraId="2868EBC9" w14:textId="45C5CDA2" w:rsidR="00126556" w:rsidRPr="00952D6F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Pr="006656B8">
              <w:t>0.0</w:t>
            </w:r>
            <w:r>
              <w:t>1</w:t>
            </w:r>
          </w:p>
        </w:tc>
        <w:tc>
          <w:tcPr>
            <w:tcW w:w="664" w:type="dxa"/>
          </w:tcPr>
          <w:p w14:paraId="5C2A5349" w14:textId="3F3C4734" w:rsidR="00126556" w:rsidRPr="00952D6F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0.676</w:t>
            </w:r>
          </w:p>
        </w:tc>
        <w:tc>
          <w:tcPr>
            <w:tcW w:w="1539" w:type="dxa"/>
          </w:tcPr>
          <w:p w14:paraId="5ECA0C7B" w14:textId="06845E80" w:rsidR="00126556" w:rsidRPr="00A969C1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6B8">
              <w:t>6</w:t>
            </w:r>
          </w:p>
        </w:tc>
        <w:tc>
          <w:tcPr>
            <w:tcW w:w="1424" w:type="dxa"/>
          </w:tcPr>
          <w:p w14:paraId="084DB948" w14:textId="4637E704" w:rsidR="00126556" w:rsidRPr="00952D6F" w:rsidRDefault="00126556" w:rsidP="00126556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Pr="006656B8">
              <w:t>0.0</w:t>
            </w:r>
            <w:r>
              <w:t>1</w:t>
            </w:r>
          </w:p>
        </w:tc>
      </w:tr>
      <w:tr w:rsidR="00126556" w14:paraId="7FA2611C" w14:textId="77777777" w:rsidTr="001265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3"/>
          </w:tcPr>
          <w:p w14:paraId="76770C90" w14:textId="77777777" w:rsidR="00126556" w:rsidRPr="007C43F9" w:rsidRDefault="00126556" w:rsidP="00126556">
            <w:pPr>
              <w:pStyle w:val="TableCenterText"/>
              <w:jc w:val="left"/>
              <w:rPr>
                <w:rFonts w:ascii="Franklin Gothic Medium" w:hAnsi="Franklin Gothic Medium"/>
              </w:rPr>
            </w:pPr>
            <w:r w:rsidRPr="007C43F9">
              <w:rPr>
                <w:rFonts w:ascii="Franklin Gothic Medium" w:hAnsi="Franklin Gothic Medium"/>
              </w:rPr>
              <w:t>Total</w:t>
            </w:r>
          </w:p>
        </w:tc>
        <w:tc>
          <w:tcPr>
            <w:tcW w:w="1440" w:type="dxa"/>
          </w:tcPr>
          <w:p w14:paraId="5029E679" w14:textId="3FD41D06" w:rsidR="00126556" w:rsidRPr="00126556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26556">
              <w:rPr>
                <w:rFonts w:asciiTheme="majorHAnsi" w:hAnsiTheme="majorHAnsi"/>
              </w:rPr>
              <w:t>9,859</w:t>
            </w:r>
          </w:p>
        </w:tc>
        <w:tc>
          <w:tcPr>
            <w:tcW w:w="1354" w:type="dxa"/>
          </w:tcPr>
          <w:p w14:paraId="727B9B07" w14:textId="476A462C" w:rsidR="00126556" w:rsidRPr="00126556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26556">
              <w:rPr>
                <w:rFonts w:asciiTheme="majorHAnsi" w:hAnsiTheme="majorHAnsi"/>
              </w:rPr>
              <w:t>1.29</w:t>
            </w:r>
          </w:p>
        </w:tc>
        <w:tc>
          <w:tcPr>
            <w:tcW w:w="664" w:type="dxa"/>
          </w:tcPr>
          <w:p w14:paraId="0AF74B0A" w14:textId="1577DAF5" w:rsidR="00126556" w:rsidRPr="00126556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26556">
              <w:rPr>
                <w:rFonts w:asciiTheme="majorHAnsi" w:hAnsiTheme="majorHAnsi"/>
              </w:rPr>
              <w:t>0.806</w:t>
            </w:r>
          </w:p>
        </w:tc>
        <w:tc>
          <w:tcPr>
            <w:tcW w:w="1539" w:type="dxa"/>
          </w:tcPr>
          <w:p w14:paraId="4C067CE6" w14:textId="50BAF6C2" w:rsidR="00126556" w:rsidRPr="00126556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26556">
              <w:rPr>
                <w:rFonts w:asciiTheme="majorHAnsi" w:hAnsiTheme="majorHAnsi"/>
              </w:rPr>
              <w:t>7,943</w:t>
            </w:r>
          </w:p>
        </w:tc>
        <w:tc>
          <w:tcPr>
            <w:tcW w:w="1424" w:type="dxa"/>
          </w:tcPr>
          <w:p w14:paraId="2FF25B39" w14:textId="270CB3DE" w:rsidR="00126556" w:rsidRPr="00126556" w:rsidRDefault="00126556" w:rsidP="00126556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26556">
              <w:rPr>
                <w:rFonts w:asciiTheme="majorHAnsi" w:hAnsiTheme="majorHAnsi"/>
              </w:rPr>
              <w:t>1.04</w:t>
            </w:r>
          </w:p>
        </w:tc>
      </w:tr>
    </w:tbl>
    <w:p w14:paraId="341A0A1B" w14:textId="2B432BD7" w:rsidR="007C43F9" w:rsidRDefault="007C43F9" w:rsidP="00AB2FE3">
      <w:pPr>
        <w:keepNext/>
        <w:keepLines/>
        <w:spacing w:before="100" w:beforeAutospacing="1"/>
      </w:pPr>
      <w:r>
        <w:t xml:space="preserve">The Direct Distribution Efficient Products Initiative achieved </w:t>
      </w:r>
      <w:r w:rsidR="00C464BC">
        <w:t>373</w:t>
      </w:r>
      <w:r>
        <w:t xml:space="preserve"> MWh and </w:t>
      </w:r>
      <w:r w:rsidR="00C464BC">
        <w:t xml:space="preserve">0.04 </w:t>
      </w:r>
      <w:r>
        <w:t>MW in verified net carryover savings in 202</w:t>
      </w:r>
      <w:r w:rsidR="00F22E57">
        <w:t>4</w:t>
      </w:r>
      <w:r>
        <w:t xml:space="preserve">, as shown in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_Ref153220437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F22E57">
        <w:t xml:space="preserve">Table </w:t>
      </w:r>
      <w:r w:rsidR="00F22E57">
        <w:rPr>
          <w:noProof/>
        </w:rPr>
        <w:t>6</w:t>
      </w:r>
      <w:r>
        <w:rPr>
          <w:color w:val="2B579A"/>
          <w:shd w:val="clear" w:color="auto" w:fill="E6E6E6"/>
        </w:rPr>
        <w:fldChar w:fldCharType="end"/>
      </w:r>
      <w:r>
        <w:t>.</w:t>
      </w:r>
    </w:p>
    <w:p w14:paraId="66027690" w14:textId="3491F33B" w:rsidR="007C43F9" w:rsidRDefault="007C43F9" w:rsidP="00AB2FE3">
      <w:pPr>
        <w:pStyle w:val="Caption"/>
        <w:keepLines/>
      </w:pPr>
      <w:bookmarkStart w:id="6" w:name="_Ref153220437"/>
      <w:r>
        <w:t xml:space="preserve">Table </w:t>
      </w:r>
      <w:r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6</w:t>
      </w:r>
      <w:r>
        <w:rPr>
          <w:noProof/>
          <w:color w:val="2B579A"/>
          <w:shd w:val="clear" w:color="auto" w:fill="E6E6E6"/>
        </w:rPr>
        <w:fldChar w:fldCharType="end"/>
      </w:r>
      <w:bookmarkEnd w:id="6"/>
      <w:r>
        <w:t>. Direct Distribution Efficient Products</w:t>
      </w:r>
      <w:r w:rsidRPr="007C43F9">
        <w:t xml:space="preserve"> Initiative Carryover Savings Claimable in 202</w:t>
      </w:r>
      <w:r w:rsidR="00F22E57">
        <w:t>4</w:t>
      </w:r>
    </w:p>
    <w:tbl>
      <w:tblPr>
        <w:tblStyle w:val="ODCBasic-1"/>
        <w:tblW w:w="0" w:type="auto"/>
        <w:tblCellMar>
          <w:top w:w="0" w:type="dxa"/>
          <w:bottom w:w="14" w:type="dxa"/>
        </w:tblCellMar>
        <w:tblLook w:val="04A0" w:firstRow="1" w:lastRow="0" w:firstColumn="1" w:lastColumn="0" w:noHBand="0" w:noVBand="1"/>
      </w:tblPr>
      <w:tblGrid>
        <w:gridCol w:w="614"/>
        <w:gridCol w:w="3341"/>
        <w:gridCol w:w="1530"/>
        <w:gridCol w:w="1260"/>
        <w:gridCol w:w="1398"/>
        <w:gridCol w:w="672"/>
        <w:gridCol w:w="1079"/>
        <w:gridCol w:w="1201"/>
      </w:tblGrid>
      <w:tr w:rsidR="00F849A0" w14:paraId="1B65DBB5" w14:textId="77777777" w:rsidTr="00A10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8B5A77" w14:textId="77777777" w:rsidR="007C43F9" w:rsidRPr="00625570" w:rsidRDefault="007C43F9" w:rsidP="00AB2FE3">
            <w:pPr>
              <w:pStyle w:val="TableHeadingLeft"/>
              <w:keepNext/>
              <w:keepLines/>
            </w:pPr>
            <w:r>
              <w:t>Year</w:t>
            </w:r>
          </w:p>
        </w:tc>
        <w:tc>
          <w:tcPr>
            <w:tcW w:w="3341" w:type="dxa"/>
          </w:tcPr>
          <w:p w14:paraId="081A4D24" w14:textId="77777777" w:rsidR="007C43F9" w:rsidRDefault="007C43F9" w:rsidP="00AB2FE3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Delivery Channel</w:t>
            </w:r>
          </w:p>
        </w:tc>
        <w:tc>
          <w:tcPr>
            <w:tcW w:w="1530" w:type="dxa"/>
          </w:tcPr>
          <w:p w14:paraId="740E239C" w14:textId="6D0D960F" w:rsidR="007C43F9" w:rsidRPr="00625570" w:rsidRDefault="00416330" w:rsidP="00AB2FE3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Category</w:t>
            </w:r>
          </w:p>
        </w:tc>
        <w:tc>
          <w:tcPr>
            <w:tcW w:w="1260" w:type="dxa"/>
          </w:tcPr>
          <w:p w14:paraId="5D790717" w14:textId="77777777" w:rsidR="007C43F9" w:rsidRPr="00625570" w:rsidRDefault="007C43F9" w:rsidP="00AB2FE3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Gross Energy Savings (MWh)</w:t>
            </w:r>
          </w:p>
        </w:tc>
        <w:tc>
          <w:tcPr>
            <w:tcW w:w="1398" w:type="dxa"/>
          </w:tcPr>
          <w:p w14:paraId="72029FFF" w14:textId="77777777" w:rsidR="009565E8" w:rsidRDefault="007C43F9" w:rsidP="00AB2FE3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>
              <w:t xml:space="preserve">Verified Gross Demand Savings </w:t>
            </w:r>
          </w:p>
          <w:p w14:paraId="0711DB18" w14:textId="2ED6658D" w:rsidR="007C43F9" w:rsidRPr="00625570" w:rsidRDefault="007C43F9" w:rsidP="00AB2FE3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(MW)</w:t>
            </w:r>
          </w:p>
        </w:tc>
        <w:tc>
          <w:tcPr>
            <w:tcW w:w="672" w:type="dxa"/>
          </w:tcPr>
          <w:p w14:paraId="530EE41C" w14:textId="77777777" w:rsidR="007C43F9" w:rsidRDefault="007C43F9" w:rsidP="00AB2FE3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NTGR</w:t>
            </w:r>
          </w:p>
        </w:tc>
        <w:tc>
          <w:tcPr>
            <w:tcW w:w="1079" w:type="dxa"/>
          </w:tcPr>
          <w:p w14:paraId="7D51EF71" w14:textId="77777777" w:rsidR="007C43F9" w:rsidRDefault="007C43F9" w:rsidP="00AB2FE3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Net Energy Savings (MWh)</w:t>
            </w:r>
          </w:p>
        </w:tc>
        <w:tc>
          <w:tcPr>
            <w:tcW w:w="1201" w:type="dxa"/>
          </w:tcPr>
          <w:p w14:paraId="289CDD1E" w14:textId="77777777" w:rsidR="009565E8" w:rsidRDefault="007C43F9" w:rsidP="00AB2FE3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>
              <w:t xml:space="preserve">Verified Net Demand Savings </w:t>
            </w:r>
          </w:p>
          <w:p w14:paraId="4B5BCA1F" w14:textId="69C0E84E" w:rsidR="007C43F9" w:rsidRPr="00625570" w:rsidRDefault="007C43F9" w:rsidP="00AB2FE3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(MW)</w:t>
            </w:r>
          </w:p>
        </w:tc>
      </w:tr>
      <w:tr w:rsidR="00C464BC" w14:paraId="44F451A4" w14:textId="77777777" w:rsidTr="00A1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4D9DA67C" w14:textId="34CEBF63" w:rsidR="00C464BC" w:rsidRPr="00625570" w:rsidRDefault="00C464BC" w:rsidP="00C464BC">
            <w:pPr>
              <w:pStyle w:val="TableLeftText"/>
            </w:pPr>
            <w:r>
              <w:t>2022</w:t>
            </w:r>
          </w:p>
        </w:tc>
        <w:tc>
          <w:tcPr>
            <w:tcW w:w="3341" w:type="dxa"/>
          </w:tcPr>
          <w:p w14:paraId="3408BC4A" w14:textId="47573152" w:rsidR="00C464BC" w:rsidRPr="00625570" w:rsidRDefault="00C464BC" w:rsidP="00C464BC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C36">
              <w:t>School Kits</w:t>
            </w:r>
          </w:p>
        </w:tc>
        <w:tc>
          <w:tcPr>
            <w:tcW w:w="1530" w:type="dxa"/>
          </w:tcPr>
          <w:p w14:paraId="4E2C232C" w14:textId="41B14CDF" w:rsidR="00C464BC" w:rsidRPr="00625570" w:rsidRDefault="00C464BC" w:rsidP="00C464BC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Directional</w:t>
            </w:r>
            <w:r w:rsidRPr="00930C36">
              <w:t xml:space="preserve"> LED</w:t>
            </w:r>
          </w:p>
        </w:tc>
        <w:tc>
          <w:tcPr>
            <w:tcW w:w="1260" w:type="dxa"/>
          </w:tcPr>
          <w:p w14:paraId="0E4E22FB" w14:textId="7F5984A8" w:rsidR="00C464BC" w:rsidRPr="00625570" w:rsidRDefault="00C464BC" w:rsidP="00C464B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1398" w:type="dxa"/>
          </w:tcPr>
          <w:p w14:paraId="66A0C269" w14:textId="5302F55B" w:rsidR="00C464BC" w:rsidRPr="00C464BC" w:rsidRDefault="00C464BC" w:rsidP="00C464B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4BC">
              <w:t>0.03</w:t>
            </w:r>
          </w:p>
        </w:tc>
        <w:tc>
          <w:tcPr>
            <w:tcW w:w="672" w:type="dxa"/>
          </w:tcPr>
          <w:p w14:paraId="404F1E12" w14:textId="1730CA9E" w:rsidR="00C464BC" w:rsidRPr="00C464BC" w:rsidRDefault="00C464BC" w:rsidP="00C464B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1.000</w:t>
            </w:r>
          </w:p>
        </w:tc>
        <w:tc>
          <w:tcPr>
            <w:tcW w:w="1079" w:type="dxa"/>
          </w:tcPr>
          <w:p w14:paraId="36416FE8" w14:textId="7DC959D8" w:rsidR="00C464BC" w:rsidRPr="00C464BC" w:rsidRDefault="00C464BC" w:rsidP="00C464B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1201" w:type="dxa"/>
          </w:tcPr>
          <w:p w14:paraId="076EE92F" w14:textId="30889ED8" w:rsidR="00C464BC" w:rsidRPr="00C464BC" w:rsidRDefault="00C464BC" w:rsidP="00C464B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4BC">
              <w:t>0.03</w:t>
            </w:r>
          </w:p>
        </w:tc>
      </w:tr>
      <w:tr w:rsidR="00C464BC" w14:paraId="1B1AC40D" w14:textId="77777777" w:rsidTr="00A105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F3F4748" w14:textId="77777777" w:rsidR="00C464BC" w:rsidRPr="00625570" w:rsidRDefault="00C464BC" w:rsidP="00C464BC">
            <w:pPr>
              <w:pStyle w:val="TableLeftText"/>
            </w:pPr>
          </w:p>
        </w:tc>
        <w:tc>
          <w:tcPr>
            <w:tcW w:w="3341" w:type="dxa"/>
          </w:tcPr>
          <w:p w14:paraId="699E8FD0" w14:textId="4BDECA74" w:rsidR="00C464BC" w:rsidRPr="00625570" w:rsidRDefault="00C464BC" w:rsidP="00C464BC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0C36">
              <w:t xml:space="preserve">High School </w:t>
            </w:r>
            <w:r>
              <w:t>Innovation</w:t>
            </w:r>
          </w:p>
        </w:tc>
        <w:tc>
          <w:tcPr>
            <w:tcW w:w="1530" w:type="dxa"/>
          </w:tcPr>
          <w:p w14:paraId="030005BE" w14:textId="20B317A4" w:rsidR="00C464BC" w:rsidRPr="00625570" w:rsidRDefault="00C464BC" w:rsidP="00C464BC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Directional</w:t>
            </w:r>
            <w:r w:rsidRPr="00930C36">
              <w:t xml:space="preserve"> LED</w:t>
            </w:r>
          </w:p>
        </w:tc>
        <w:tc>
          <w:tcPr>
            <w:tcW w:w="1260" w:type="dxa"/>
          </w:tcPr>
          <w:p w14:paraId="32E90212" w14:textId="306D82FE" w:rsidR="00C464BC" w:rsidRPr="00625570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398" w:type="dxa"/>
          </w:tcPr>
          <w:p w14:paraId="30014149" w14:textId="0BC0541E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64BC">
              <w:t>0.01</w:t>
            </w:r>
          </w:p>
        </w:tc>
        <w:tc>
          <w:tcPr>
            <w:tcW w:w="672" w:type="dxa"/>
          </w:tcPr>
          <w:p w14:paraId="3B3268B5" w14:textId="7B95B3C4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3291D">
              <w:t>1.000</w:t>
            </w:r>
          </w:p>
        </w:tc>
        <w:tc>
          <w:tcPr>
            <w:tcW w:w="1079" w:type="dxa"/>
          </w:tcPr>
          <w:p w14:paraId="17E7C3C5" w14:textId="04428330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01" w:type="dxa"/>
          </w:tcPr>
          <w:p w14:paraId="314E1224" w14:textId="06AF7D31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64BC">
              <w:t>0.01</w:t>
            </w:r>
          </w:p>
        </w:tc>
      </w:tr>
      <w:tr w:rsidR="00A1052C" w14:paraId="0BF75EBA" w14:textId="77777777" w:rsidTr="00A1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5566EC6" w14:textId="77777777" w:rsidR="00A1052C" w:rsidRPr="00625570" w:rsidRDefault="00A1052C" w:rsidP="00A1052C">
            <w:pPr>
              <w:pStyle w:val="TableLeftText"/>
            </w:pPr>
          </w:p>
        </w:tc>
        <w:tc>
          <w:tcPr>
            <w:tcW w:w="3341" w:type="dxa"/>
          </w:tcPr>
          <w:p w14:paraId="5FE4485E" w14:textId="3D099404" w:rsidR="00A1052C" w:rsidRPr="00625570" w:rsidRDefault="00A1052C" w:rsidP="00A1052C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C36">
              <w:t>Community Kit</w:t>
            </w:r>
            <w:r>
              <w:t>s</w:t>
            </w:r>
          </w:p>
        </w:tc>
        <w:tc>
          <w:tcPr>
            <w:tcW w:w="1530" w:type="dxa"/>
          </w:tcPr>
          <w:p w14:paraId="53B91EF4" w14:textId="1B43DAF3" w:rsidR="00A1052C" w:rsidRPr="00625570" w:rsidRDefault="00A1052C" w:rsidP="00A1052C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C36">
              <w:t>Standard LED</w:t>
            </w:r>
          </w:p>
        </w:tc>
        <w:tc>
          <w:tcPr>
            <w:tcW w:w="1260" w:type="dxa"/>
          </w:tcPr>
          <w:p w14:paraId="7FE56A8D" w14:textId="67E26279" w:rsidR="00A1052C" w:rsidRPr="00625570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398" w:type="dxa"/>
          </w:tcPr>
          <w:p w14:paraId="1F35A35A" w14:textId="29679F52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&lt;0.01</w:t>
            </w:r>
          </w:p>
        </w:tc>
        <w:tc>
          <w:tcPr>
            <w:tcW w:w="672" w:type="dxa"/>
          </w:tcPr>
          <w:p w14:paraId="67C87E8C" w14:textId="391E67FB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291D">
              <w:t>1.000</w:t>
            </w:r>
          </w:p>
        </w:tc>
        <w:tc>
          <w:tcPr>
            <w:tcW w:w="1079" w:type="dxa"/>
          </w:tcPr>
          <w:p w14:paraId="11ABAC4F" w14:textId="15626F7C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201" w:type="dxa"/>
          </w:tcPr>
          <w:p w14:paraId="01FE1850" w14:textId="096DC6A0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A73">
              <w:t>&lt;0.01</w:t>
            </w:r>
          </w:p>
        </w:tc>
      </w:tr>
      <w:tr w:rsidR="00A1052C" w14:paraId="22A457BF" w14:textId="77777777" w:rsidTr="00A105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C9DDF7B" w14:textId="77777777" w:rsidR="00A1052C" w:rsidRPr="00625570" w:rsidRDefault="00A1052C" w:rsidP="00A1052C">
            <w:pPr>
              <w:pStyle w:val="TableLeftText"/>
            </w:pPr>
          </w:p>
        </w:tc>
        <w:tc>
          <w:tcPr>
            <w:tcW w:w="3341" w:type="dxa"/>
          </w:tcPr>
          <w:p w14:paraId="1F932948" w14:textId="688A0A6C" w:rsidR="00A1052C" w:rsidRPr="00930C36" w:rsidRDefault="00A1052C" w:rsidP="00A1052C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0C36">
              <w:t>Food Pantry Distribution</w:t>
            </w:r>
          </w:p>
        </w:tc>
        <w:tc>
          <w:tcPr>
            <w:tcW w:w="1530" w:type="dxa"/>
          </w:tcPr>
          <w:p w14:paraId="6BA38073" w14:textId="72A4C7D2" w:rsidR="00A1052C" w:rsidRPr="00930C36" w:rsidRDefault="00A1052C" w:rsidP="00A1052C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Decorative</w:t>
            </w:r>
            <w:r w:rsidRPr="00930C36">
              <w:t xml:space="preserve"> LED</w:t>
            </w:r>
          </w:p>
        </w:tc>
        <w:tc>
          <w:tcPr>
            <w:tcW w:w="1260" w:type="dxa"/>
          </w:tcPr>
          <w:p w14:paraId="7A83BF0C" w14:textId="62DB2158" w:rsidR="00A1052C" w:rsidRPr="004447DC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398" w:type="dxa"/>
          </w:tcPr>
          <w:p w14:paraId="2B45388E" w14:textId="69A179A7" w:rsidR="00A1052C" w:rsidRPr="00C464BC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&lt;0.01</w:t>
            </w:r>
          </w:p>
        </w:tc>
        <w:tc>
          <w:tcPr>
            <w:tcW w:w="672" w:type="dxa"/>
          </w:tcPr>
          <w:p w14:paraId="1997698B" w14:textId="5E87D2BC" w:rsidR="00A1052C" w:rsidRPr="00C464BC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3291D">
              <w:t>1.000</w:t>
            </w:r>
          </w:p>
        </w:tc>
        <w:tc>
          <w:tcPr>
            <w:tcW w:w="1079" w:type="dxa"/>
          </w:tcPr>
          <w:p w14:paraId="60B8B7AF" w14:textId="6258CA9E" w:rsidR="00A1052C" w:rsidRPr="00C464BC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201" w:type="dxa"/>
          </w:tcPr>
          <w:p w14:paraId="296BABA3" w14:textId="1532B83E" w:rsidR="00A1052C" w:rsidRPr="00C464BC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6A73">
              <w:t>&lt;0.01</w:t>
            </w:r>
          </w:p>
        </w:tc>
      </w:tr>
      <w:tr w:rsidR="00A1052C" w14:paraId="1AAFDEAF" w14:textId="77777777" w:rsidTr="00A1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5590079" w14:textId="77777777" w:rsidR="00A1052C" w:rsidRPr="00625570" w:rsidRDefault="00A1052C" w:rsidP="00A1052C">
            <w:pPr>
              <w:pStyle w:val="TableLeftText"/>
            </w:pPr>
          </w:p>
        </w:tc>
        <w:tc>
          <w:tcPr>
            <w:tcW w:w="3341" w:type="dxa"/>
          </w:tcPr>
          <w:p w14:paraId="22740504" w14:textId="153352FA" w:rsidR="00A1052C" w:rsidRPr="00625570" w:rsidRDefault="00A1052C" w:rsidP="00A1052C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C36">
              <w:t>Food Pantry Distribution</w:t>
            </w:r>
          </w:p>
        </w:tc>
        <w:tc>
          <w:tcPr>
            <w:tcW w:w="1530" w:type="dxa"/>
          </w:tcPr>
          <w:p w14:paraId="57F122DF" w14:textId="6D030B39" w:rsidR="00A1052C" w:rsidRPr="00625570" w:rsidRDefault="00A1052C" w:rsidP="00A1052C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C36">
              <w:t>Standard LED</w:t>
            </w:r>
          </w:p>
        </w:tc>
        <w:tc>
          <w:tcPr>
            <w:tcW w:w="1260" w:type="dxa"/>
          </w:tcPr>
          <w:p w14:paraId="58D3BC99" w14:textId="58916024" w:rsidR="00A1052C" w:rsidRPr="00625570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398" w:type="dxa"/>
          </w:tcPr>
          <w:p w14:paraId="4DF70F86" w14:textId="082AE0C4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&lt;0.01</w:t>
            </w:r>
          </w:p>
        </w:tc>
        <w:tc>
          <w:tcPr>
            <w:tcW w:w="672" w:type="dxa"/>
          </w:tcPr>
          <w:p w14:paraId="1A1B6EA2" w14:textId="1BAC6C3D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291D">
              <w:t>1.000</w:t>
            </w:r>
          </w:p>
        </w:tc>
        <w:tc>
          <w:tcPr>
            <w:tcW w:w="1079" w:type="dxa"/>
          </w:tcPr>
          <w:p w14:paraId="2970065C" w14:textId="5EAAD5EB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201" w:type="dxa"/>
          </w:tcPr>
          <w:p w14:paraId="49B0B22A" w14:textId="1462CFEF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A73">
              <w:t>&lt;0.01</w:t>
            </w:r>
          </w:p>
        </w:tc>
      </w:tr>
      <w:tr w:rsidR="00C464BC" w14:paraId="713B972D" w14:textId="77777777" w:rsidTr="00A105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C52D2C1" w14:textId="77777777" w:rsidR="00C464BC" w:rsidRPr="00625570" w:rsidRDefault="00C464BC" w:rsidP="00C464BC">
            <w:pPr>
              <w:pStyle w:val="TableLeftText"/>
            </w:pPr>
          </w:p>
        </w:tc>
        <w:tc>
          <w:tcPr>
            <w:tcW w:w="3341" w:type="dxa"/>
          </w:tcPr>
          <w:p w14:paraId="306BF1FB" w14:textId="6579D652" w:rsidR="00C464BC" w:rsidRPr="00930C36" w:rsidRDefault="00C464BC" w:rsidP="00C464BC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0C36">
              <w:t>Food Pantry Distribution</w:t>
            </w:r>
          </w:p>
        </w:tc>
        <w:tc>
          <w:tcPr>
            <w:tcW w:w="1530" w:type="dxa"/>
          </w:tcPr>
          <w:p w14:paraId="382F090B" w14:textId="0E1FECDF" w:rsidR="00C464BC" w:rsidRPr="00930C36" w:rsidRDefault="00C464BC" w:rsidP="00C464BC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0C36">
              <w:t>LED Nightlight</w:t>
            </w:r>
          </w:p>
        </w:tc>
        <w:tc>
          <w:tcPr>
            <w:tcW w:w="1260" w:type="dxa"/>
          </w:tcPr>
          <w:p w14:paraId="7F7AC32F" w14:textId="26CC0F3B" w:rsidR="00C464BC" w:rsidRPr="004447D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98" w:type="dxa"/>
          </w:tcPr>
          <w:p w14:paraId="239EDA43" w14:textId="6030E5A6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0.00</w:t>
            </w:r>
          </w:p>
        </w:tc>
        <w:tc>
          <w:tcPr>
            <w:tcW w:w="672" w:type="dxa"/>
          </w:tcPr>
          <w:p w14:paraId="2027FD4E" w14:textId="40C10FE4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3291D">
              <w:t>1.000</w:t>
            </w:r>
          </w:p>
        </w:tc>
        <w:tc>
          <w:tcPr>
            <w:tcW w:w="1079" w:type="dxa"/>
          </w:tcPr>
          <w:p w14:paraId="392D5F52" w14:textId="7BE9597E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201" w:type="dxa"/>
          </w:tcPr>
          <w:p w14:paraId="1CAE994B" w14:textId="421B3C85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0.00</w:t>
            </w:r>
          </w:p>
        </w:tc>
      </w:tr>
      <w:tr w:rsidR="00C464BC" w14:paraId="6462C315" w14:textId="77777777" w:rsidTr="00A1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14DB6A1" w14:textId="77777777" w:rsidR="00C464BC" w:rsidRPr="00625570" w:rsidRDefault="00C464BC" w:rsidP="00C464BC">
            <w:pPr>
              <w:pStyle w:val="TableLeftText"/>
            </w:pPr>
          </w:p>
        </w:tc>
        <w:tc>
          <w:tcPr>
            <w:tcW w:w="3341" w:type="dxa"/>
          </w:tcPr>
          <w:p w14:paraId="7D642CB4" w14:textId="28D271B6" w:rsidR="00C464BC" w:rsidRPr="00625570" w:rsidRDefault="00C464BC" w:rsidP="00C464BC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C36">
              <w:t>Food Pantry Distribution</w:t>
            </w:r>
          </w:p>
        </w:tc>
        <w:tc>
          <w:tcPr>
            <w:tcW w:w="1530" w:type="dxa"/>
          </w:tcPr>
          <w:p w14:paraId="0713FD04" w14:textId="4B51F4A7" w:rsidR="00C464BC" w:rsidRPr="00625570" w:rsidRDefault="00C464BC" w:rsidP="00C464BC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Directional</w:t>
            </w:r>
            <w:r w:rsidRPr="00930C36">
              <w:t xml:space="preserve"> LED</w:t>
            </w:r>
          </w:p>
        </w:tc>
        <w:tc>
          <w:tcPr>
            <w:tcW w:w="1260" w:type="dxa"/>
          </w:tcPr>
          <w:p w14:paraId="24DE2D3D" w14:textId="76058011" w:rsidR="00C464BC" w:rsidRPr="00625570" w:rsidRDefault="00C464BC" w:rsidP="00C464B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398" w:type="dxa"/>
          </w:tcPr>
          <w:p w14:paraId="7A7A4C22" w14:textId="6C052DC6" w:rsidR="00C464BC" w:rsidRPr="00C464BC" w:rsidRDefault="00A1052C" w:rsidP="00C464B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&lt;0.01</w:t>
            </w:r>
          </w:p>
        </w:tc>
        <w:tc>
          <w:tcPr>
            <w:tcW w:w="672" w:type="dxa"/>
          </w:tcPr>
          <w:p w14:paraId="40C79F6D" w14:textId="498B6C5A" w:rsidR="00C464BC" w:rsidRPr="00C464BC" w:rsidRDefault="00C464BC" w:rsidP="00C464B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291D">
              <w:t>1.000</w:t>
            </w:r>
          </w:p>
        </w:tc>
        <w:tc>
          <w:tcPr>
            <w:tcW w:w="1079" w:type="dxa"/>
          </w:tcPr>
          <w:p w14:paraId="453BE1CD" w14:textId="29ED9D00" w:rsidR="00C464BC" w:rsidRPr="00C464BC" w:rsidRDefault="00C464BC" w:rsidP="00C464B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201" w:type="dxa"/>
          </w:tcPr>
          <w:p w14:paraId="25526112" w14:textId="15E2C933" w:rsidR="00C464BC" w:rsidRPr="00C464BC" w:rsidRDefault="00A1052C" w:rsidP="00C464B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&lt;0.01</w:t>
            </w:r>
          </w:p>
        </w:tc>
      </w:tr>
      <w:tr w:rsidR="00C464BC" w14:paraId="67A1268D" w14:textId="77777777" w:rsidTr="00A105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</w:tcPr>
          <w:p w14:paraId="3571AD4A" w14:textId="77777777" w:rsidR="00C464BC" w:rsidRPr="007C43F9" w:rsidRDefault="00C464BC" w:rsidP="00C464BC">
            <w:pPr>
              <w:pStyle w:val="TableLeftText"/>
              <w:rPr>
                <w:rFonts w:ascii="Franklin Gothic Medium" w:hAnsi="Franklin Gothic Medium"/>
              </w:rPr>
            </w:pPr>
            <w:r w:rsidRPr="007C43F9">
              <w:rPr>
                <w:rFonts w:ascii="Franklin Gothic Medium" w:hAnsi="Franklin Gothic Medium"/>
              </w:rPr>
              <w:t>Total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14:paraId="6511CEE4" w14:textId="77777777" w:rsidR="00C464BC" w:rsidRPr="007C43F9" w:rsidRDefault="00C464BC" w:rsidP="00C464BC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773AE6F4" w14:textId="77777777" w:rsidR="00C464BC" w:rsidRPr="007C43F9" w:rsidRDefault="00C464BC" w:rsidP="00C464BC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260" w:type="dxa"/>
          </w:tcPr>
          <w:p w14:paraId="29BB0E96" w14:textId="5ADE56D8" w:rsidR="00C464BC" w:rsidRPr="007C43F9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373</w:t>
            </w:r>
          </w:p>
        </w:tc>
        <w:tc>
          <w:tcPr>
            <w:tcW w:w="1398" w:type="dxa"/>
          </w:tcPr>
          <w:p w14:paraId="082B525C" w14:textId="76BF77D9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0.04</w:t>
            </w:r>
          </w:p>
        </w:tc>
        <w:tc>
          <w:tcPr>
            <w:tcW w:w="672" w:type="dxa"/>
          </w:tcPr>
          <w:p w14:paraId="010339F0" w14:textId="09260E6C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1.000</w:t>
            </w:r>
          </w:p>
        </w:tc>
        <w:tc>
          <w:tcPr>
            <w:tcW w:w="1079" w:type="dxa"/>
          </w:tcPr>
          <w:p w14:paraId="73D26D99" w14:textId="4E0C3761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373</w:t>
            </w:r>
          </w:p>
        </w:tc>
        <w:tc>
          <w:tcPr>
            <w:tcW w:w="1201" w:type="dxa"/>
          </w:tcPr>
          <w:p w14:paraId="6AC37660" w14:textId="45B5584F" w:rsidR="00C464BC" w:rsidRPr="00C464BC" w:rsidRDefault="00C464BC" w:rsidP="00C464B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0.04</w:t>
            </w:r>
          </w:p>
        </w:tc>
      </w:tr>
    </w:tbl>
    <w:p w14:paraId="5B203936" w14:textId="73050314" w:rsidR="007C43F9" w:rsidRDefault="007C43F9" w:rsidP="00217054">
      <w:pPr>
        <w:keepNext/>
        <w:keepLines/>
        <w:spacing w:before="100" w:beforeAutospacing="1"/>
      </w:pPr>
      <w:r>
        <w:lastRenderedPageBreak/>
        <w:t xml:space="preserve">The Income Qualified Initiative achieved </w:t>
      </w:r>
      <w:r w:rsidR="00C464BC">
        <w:t>32</w:t>
      </w:r>
      <w:r w:rsidR="00217054">
        <w:t xml:space="preserve"> </w:t>
      </w:r>
      <w:r>
        <w:t xml:space="preserve">MWh and </w:t>
      </w:r>
      <w:r w:rsidR="00C464BC">
        <w:t>&lt;0</w:t>
      </w:r>
      <w:r w:rsidR="00D57623">
        <w:t>.</w:t>
      </w:r>
      <w:r w:rsidR="00C464BC">
        <w:t>01</w:t>
      </w:r>
      <w:r w:rsidR="00D57623">
        <w:t xml:space="preserve"> </w:t>
      </w:r>
      <w:r>
        <w:t>MW in verified net carryover savings in 202</w:t>
      </w:r>
      <w:r w:rsidR="00217054">
        <w:t>4</w:t>
      </w:r>
      <w:r>
        <w:t xml:space="preserve">, as shown in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_Ref153220443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F22E57">
        <w:t xml:space="preserve">Table </w:t>
      </w:r>
      <w:r w:rsidR="00F22E57">
        <w:rPr>
          <w:noProof/>
        </w:rPr>
        <w:t>7</w:t>
      </w:r>
      <w:r>
        <w:rPr>
          <w:color w:val="2B579A"/>
          <w:shd w:val="clear" w:color="auto" w:fill="E6E6E6"/>
        </w:rPr>
        <w:fldChar w:fldCharType="end"/>
      </w:r>
      <w:r>
        <w:t>.</w:t>
      </w:r>
    </w:p>
    <w:p w14:paraId="7E3FAB66" w14:textId="767ED141" w:rsidR="007C43F9" w:rsidRDefault="007C43F9" w:rsidP="00217054">
      <w:pPr>
        <w:pStyle w:val="Caption"/>
        <w:keepLines/>
      </w:pPr>
      <w:bookmarkStart w:id="7" w:name="_Ref153220443"/>
      <w:r>
        <w:t xml:space="preserve">Table </w:t>
      </w:r>
      <w:r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7</w:t>
      </w:r>
      <w:r>
        <w:rPr>
          <w:noProof/>
          <w:color w:val="2B579A"/>
          <w:shd w:val="clear" w:color="auto" w:fill="E6E6E6"/>
        </w:rPr>
        <w:fldChar w:fldCharType="end"/>
      </w:r>
      <w:bookmarkEnd w:id="7"/>
      <w:r>
        <w:t>. Income Qualified</w:t>
      </w:r>
      <w:r w:rsidRPr="007C43F9">
        <w:t xml:space="preserve"> Initiative Carryover Savings Claimable in 202</w:t>
      </w:r>
      <w:r w:rsidR="00217054">
        <w:t>4</w:t>
      </w:r>
    </w:p>
    <w:tbl>
      <w:tblPr>
        <w:tblStyle w:val="ODCBasic-1"/>
        <w:tblW w:w="0" w:type="auto"/>
        <w:tblCellMar>
          <w:top w:w="0" w:type="dxa"/>
          <w:bottom w:w="14" w:type="dxa"/>
        </w:tblCellMar>
        <w:tblLook w:val="04A0" w:firstRow="1" w:lastRow="0" w:firstColumn="1" w:lastColumn="0" w:noHBand="0" w:noVBand="1"/>
      </w:tblPr>
      <w:tblGrid>
        <w:gridCol w:w="798"/>
        <w:gridCol w:w="1799"/>
        <w:gridCol w:w="1705"/>
        <w:gridCol w:w="1435"/>
        <w:gridCol w:w="1346"/>
        <w:gridCol w:w="664"/>
        <w:gridCol w:w="1878"/>
        <w:gridCol w:w="1471"/>
      </w:tblGrid>
      <w:tr w:rsidR="00217054" w14:paraId="638E8B56" w14:textId="77777777" w:rsidTr="00217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6B9F5FA3" w14:textId="77777777" w:rsidR="007C43F9" w:rsidRPr="00625570" w:rsidRDefault="007C43F9" w:rsidP="00217054">
            <w:pPr>
              <w:pStyle w:val="TableHeadingLeft"/>
              <w:keepNext/>
              <w:keepLines/>
            </w:pPr>
            <w:r>
              <w:t>Year</w:t>
            </w:r>
          </w:p>
        </w:tc>
        <w:tc>
          <w:tcPr>
            <w:tcW w:w="1799" w:type="dxa"/>
          </w:tcPr>
          <w:p w14:paraId="5C24EC85" w14:textId="77777777" w:rsidR="007C43F9" w:rsidRDefault="007C43F9" w:rsidP="00217054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Delivery Channel</w:t>
            </w:r>
          </w:p>
        </w:tc>
        <w:tc>
          <w:tcPr>
            <w:tcW w:w="1705" w:type="dxa"/>
          </w:tcPr>
          <w:p w14:paraId="0F929159" w14:textId="3AB6CB44" w:rsidR="007C43F9" w:rsidRPr="00625570" w:rsidRDefault="00416330" w:rsidP="00217054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Category</w:t>
            </w:r>
          </w:p>
        </w:tc>
        <w:tc>
          <w:tcPr>
            <w:tcW w:w="1435" w:type="dxa"/>
          </w:tcPr>
          <w:p w14:paraId="04DEAD72" w14:textId="77777777" w:rsidR="007C43F9" w:rsidRPr="00625570" w:rsidRDefault="007C43F9" w:rsidP="00217054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Gross Energy Savings (MWh)</w:t>
            </w:r>
          </w:p>
        </w:tc>
        <w:tc>
          <w:tcPr>
            <w:tcW w:w="1346" w:type="dxa"/>
          </w:tcPr>
          <w:p w14:paraId="6DB0A509" w14:textId="77777777" w:rsidR="007C43F9" w:rsidRPr="00625570" w:rsidRDefault="007C43F9" w:rsidP="00217054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Gross Demand Savings (MW)</w:t>
            </w:r>
          </w:p>
        </w:tc>
        <w:tc>
          <w:tcPr>
            <w:tcW w:w="664" w:type="dxa"/>
          </w:tcPr>
          <w:p w14:paraId="2CB83412" w14:textId="77777777" w:rsidR="007C43F9" w:rsidRDefault="007C43F9" w:rsidP="00217054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NTGR</w:t>
            </w:r>
          </w:p>
        </w:tc>
        <w:tc>
          <w:tcPr>
            <w:tcW w:w="1878" w:type="dxa"/>
          </w:tcPr>
          <w:p w14:paraId="31B25C4C" w14:textId="77777777" w:rsidR="007C43F9" w:rsidRDefault="007C43F9" w:rsidP="00217054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Net Energy Savings (MWh)</w:t>
            </w:r>
          </w:p>
        </w:tc>
        <w:tc>
          <w:tcPr>
            <w:tcW w:w="1471" w:type="dxa"/>
          </w:tcPr>
          <w:p w14:paraId="228BAD92" w14:textId="77777777" w:rsidR="007C43F9" w:rsidRPr="00625570" w:rsidRDefault="007C43F9" w:rsidP="00217054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Net Demand Savings (MW)</w:t>
            </w:r>
          </w:p>
        </w:tc>
      </w:tr>
      <w:tr w:rsidR="00A1052C" w14:paraId="784FABF5" w14:textId="77777777" w:rsidTr="0021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 w:val="restart"/>
          </w:tcPr>
          <w:p w14:paraId="354F3B3E" w14:textId="318B7953" w:rsidR="00A1052C" w:rsidRPr="00625570" w:rsidRDefault="00A1052C" w:rsidP="00A1052C">
            <w:pPr>
              <w:pStyle w:val="TableLeftText"/>
              <w:keepNext/>
              <w:keepLines/>
            </w:pPr>
            <w:r>
              <w:t>2022</w:t>
            </w:r>
          </w:p>
        </w:tc>
        <w:tc>
          <w:tcPr>
            <w:tcW w:w="1799" w:type="dxa"/>
          </w:tcPr>
          <w:p w14:paraId="3BA09C34" w14:textId="73279D60" w:rsidR="00A1052C" w:rsidRPr="00625570" w:rsidRDefault="00A1052C" w:rsidP="00A1052C">
            <w:pPr>
              <w:pStyle w:val="TableCenterText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CDD">
              <w:t>Mobile Home Kit</w:t>
            </w:r>
          </w:p>
        </w:tc>
        <w:tc>
          <w:tcPr>
            <w:tcW w:w="1705" w:type="dxa"/>
          </w:tcPr>
          <w:p w14:paraId="1B955933" w14:textId="51CD54A0" w:rsidR="00A1052C" w:rsidRPr="00625570" w:rsidRDefault="00A1052C" w:rsidP="00A1052C">
            <w:pPr>
              <w:pStyle w:val="TableCenterText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CDD">
              <w:t>Standard LED</w:t>
            </w:r>
          </w:p>
        </w:tc>
        <w:tc>
          <w:tcPr>
            <w:tcW w:w="1435" w:type="dxa"/>
          </w:tcPr>
          <w:p w14:paraId="4B8BB8FE" w14:textId="5F241A09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4BC">
              <w:t>1</w:t>
            </w:r>
          </w:p>
        </w:tc>
        <w:tc>
          <w:tcPr>
            <w:tcW w:w="1346" w:type="dxa"/>
          </w:tcPr>
          <w:p w14:paraId="4A44BC58" w14:textId="635BA1E6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&lt;0.01</w:t>
            </w:r>
          </w:p>
        </w:tc>
        <w:tc>
          <w:tcPr>
            <w:tcW w:w="664" w:type="dxa"/>
          </w:tcPr>
          <w:p w14:paraId="49FA4E2A" w14:textId="46F0E7D8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4BC">
              <w:t>1.000</w:t>
            </w:r>
          </w:p>
        </w:tc>
        <w:tc>
          <w:tcPr>
            <w:tcW w:w="1878" w:type="dxa"/>
          </w:tcPr>
          <w:p w14:paraId="22958510" w14:textId="27D46DE9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4BC">
              <w:t>1</w:t>
            </w:r>
          </w:p>
        </w:tc>
        <w:tc>
          <w:tcPr>
            <w:tcW w:w="1471" w:type="dxa"/>
          </w:tcPr>
          <w:p w14:paraId="5D1E8E8D" w14:textId="128385F2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&lt;0.01</w:t>
            </w:r>
          </w:p>
        </w:tc>
      </w:tr>
      <w:tr w:rsidR="00A1052C" w14:paraId="446491D1" w14:textId="77777777" w:rsidTr="00D03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7AA4FB48" w14:textId="77777777" w:rsidR="00A1052C" w:rsidRPr="00625570" w:rsidRDefault="00A1052C" w:rsidP="00A1052C">
            <w:pPr>
              <w:pStyle w:val="TableLeftText"/>
              <w:keepNext/>
              <w:keepLines/>
            </w:pPr>
          </w:p>
        </w:tc>
        <w:tc>
          <w:tcPr>
            <w:tcW w:w="1799" w:type="dxa"/>
          </w:tcPr>
          <w:p w14:paraId="2648E14F" w14:textId="6D7860E1" w:rsidR="00A1052C" w:rsidRPr="00625570" w:rsidRDefault="00A1052C" w:rsidP="00A1052C">
            <w:pPr>
              <w:pStyle w:val="TableCenterText"/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6CDD">
              <w:t>Unverified SAVE Kit</w:t>
            </w:r>
          </w:p>
        </w:tc>
        <w:tc>
          <w:tcPr>
            <w:tcW w:w="1705" w:type="dxa"/>
          </w:tcPr>
          <w:p w14:paraId="54F859C2" w14:textId="3E299BB0" w:rsidR="00A1052C" w:rsidRPr="00625570" w:rsidRDefault="00A1052C" w:rsidP="00A1052C">
            <w:pPr>
              <w:pStyle w:val="TableCenterText"/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6CDD">
              <w:t>Standard LED</w:t>
            </w:r>
          </w:p>
        </w:tc>
        <w:tc>
          <w:tcPr>
            <w:tcW w:w="1435" w:type="dxa"/>
          </w:tcPr>
          <w:p w14:paraId="56983AF2" w14:textId="4B252E0B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64BC">
              <w:t>15</w:t>
            </w:r>
          </w:p>
        </w:tc>
        <w:tc>
          <w:tcPr>
            <w:tcW w:w="1346" w:type="dxa"/>
            <w:vAlign w:val="top"/>
          </w:tcPr>
          <w:p w14:paraId="291A3D18" w14:textId="198C77A0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6A6A">
              <w:t>&lt;0.01</w:t>
            </w:r>
          </w:p>
        </w:tc>
        <w:tc>
          <w:tcPr>
            <w:tcW w:w="664" w:type="dxa"/>
          </w:tcPr>
          <w:p w14:paraId="6EA679C3" w14:textId="57FB0965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64BC">
              <w:t>1.000</w:t>
            </w:r>
          </w:p>
        </w:tc>
        <w:tc>
          <w:tcPr>
            <w:tcW w:w="1878" w:type="dxa"/>
          </w:tcPr>
          <w:p w14:paraId="039A28F3" w14:textId="7F27B77A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64BC">
              <w:t>15</w:t>
            </w:r>
          </w:p>
        </w:tc>
        <w:tc>
          <w:tcPr>
            <w:tcW w:w="1471" w:type="dxa"/>
            <w:vAlign w:val="top"/>
          </w:tcPr>
          <w:p w14:paraId="4C21B689" w14:textId="1E5D11FE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6A6A">
              <w:t>&lt;0.01</w:t>
            </w:r>
          </w:p>
        </w:tc>
      </w:tr>
      <w:tr w:rsidR="00A1052C" w14:paraId="64EA6055" w14:textId="77777777" w:rsidTr="00D03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125CCBAE" w14:textId="77777777" w:rsidR="00A1052C" w:rsidRPr="00625570" w:rsidRDefault="00A1052C" w:rsidP="00A1052C">
            <w:pPr>
              <w:pStyle w:val="TableLeftText"/>
              <w:keepNext/>
              <w:keepLines/>
            </w:pPr>
          </w:p>
        </w:tc>
        <w:tc>
          <w:tcPr>
            <w:tcW w:w="1799" w:type="dxa"/>
          </w:tcPr>
          <w:p w14:paraId="0CFE9C05" w14:textId="753C547F" w:rsidR="00A1052C" w:rsidRPr="00625570" w:rsidRDefault="00A1052C" w:rsidP="00A1052C">
            <w:pPr>
              <w:pStyle w:val="TableCenterText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CDD">
              <w:t>Unverified SAVE Kit</w:t>
            </w:r>
          </w:p>
        </w:tc>
        <w:tc>
          <w:tcPr>
            <w:tcW w:w="1705" w:type="dxa"/>
          </w:tcPr>
          <w:p w14:paraId="1EB41C13" w14:textId="7076D34F" w:rsidR="00A1052C" w:rsidRPr="00625570" w:rsidRDefault="00A1052C" w:rsidP="00A1052C">
            <w:pPr>
              <w:pStyle w:val="TableCenterText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Decorative</w:t>
            </w:r>
            <w:r w:rsidRPr="002A4F62">
              <w:t xml:space="preserve"> LED</w:t>
            </w:r>
          </w:p>
        </w:tc>
        <w:tc>
          <w:tcPr>
            <w:tcW w:w="1435" w:type="dxa"/>
          </w:tcPr>
          <w:p w14:paraId="7EA5B77A" w14:textId="6C644C03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46" w:type="dxa"/>
            <w:vAlign w:val="top"/>
          </w:tcPr>
          <w:p w14:paraId="367CB477" w14:textId="74BF33D2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A6A">
              <w:t>&lt;0.01</w:t>
            </w:r>
          </w:p>
        </w:tc>
        <w:tc>
          <w:tcPr>
            <w:tcW w:w="664" w:type="dxa"/>
          </w:tcPr>
          <w:p w14:paraId="6923F77E" w14:textId="7CB0A6F5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4BC">
              <w:t>1.000</w:t>
            </w:r>
          </w:p>
        </w:tc>
        <w:tc>
          <w:tcPr>
            <w:tcW w:w="1878" w:type="dxa"/>
          </w:tcPr>
          <w:p w14:paraId="23DA9ACE" w14:textId="483622EE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471" w:type="dxa"/>
            <w:vAlign w:val="top"/>
          </w:tcPr>
          <w:p w14:paraId="1471983F" w14:textId="44F47BD7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A6A">
              <w:t>&lt;0.01</w:t>
            </w:r>
          </w:p>
        </w:tc>
      </w:tr>
      <w:tr w:rsidR="00A1052C" w14:paraId="768723D2" w14:textId="77777777" w:rsidTr="00D03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4F3E0C72" w14:textId="77777777" w:rsidR="00A1052C" w:rsidRPr="00625570" w:rsidRDefault="00A1052C" w:rsidP="00A1052C">
            <w:pPr>
              <w:pStyle w:val="TableLeftText"/>
              <w:keepNext/>
              <w:keepLines/>
            </w:pPr>
          </w:p>
        </w:tc>
        <w:tc>
          <w:tcPr>
            <w:tcW w:w="1799" w:type="dxa"/>
          </w:tcPr>
          <w:p w14:paraId="1A705FA3" w14:textId="16DD63AF" w:rsidR="00A1052C" w:rsidRPr="00625570" w:rsidRDefault="00A1052C" w:rsidP="00A1052C">
            <w:pPr>
              <w:pStyle w:val="TableCenterText"/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6CDD">
              <w:t>Unverified SAVE Kit</w:t>
            </w:r>
          </w:p>
        </w:tc>
        <w:tc>
          <w:tcPr>
            <w:tcW w:w="1705" w:type="dxa"/>
          </w:tcPr>
          <w:p w14:paraId="6411AB1B" w14:textId="1301073A" w:rsidR="00A1052C" w:rsidRPr="00625570" w:rsidRDefault="00A1052C" w:rsidP="00A1052C">
            <w:pPr>
              <w:pStyle w:val="TableCenterText"/>
              <w:keepNext/>
              <w:keepLine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Directional</w:t>
            </w:r>
            <w:r w:rsidRPr="002A4F62">
              <w:t xml:space="preserve"> LED</w:t>
            </w:r>
          </w:p>
        </w:tc>
        <w:tc>
          <w:tcPr>
            <w:tcW w:w="1435" w:type="dxa"/>
          </w:tcPr>
          <w:p w14:paraId="14DE222C" w14:textId="5EC4FE22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346" w:type="dxa"/>
            <w:vAlign w:val="top"/>
          </w:tcPr>
          <w:p w14:paraId="28D1B306" w14:textId="74B20CF2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6A6A">
              <w:t>&lt;0.01</w:t>
            </w:r>
          </w:p>
        </w:tc>
        <w:tc>
          <w:tcPr>
            <w:tcW w:w="664" w:type="dxa"/>
          </w:tcPr>
          <w:p w14:paraId="0FCDBA22" w14:textId="3DD27F0C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64BC">
              <w:t>1.000</w:t>
            </w:r>
          </w:p>
        </w:tc>
        <w:tc>
          <w:tcPr>
            <w:tcW w:w="1878" w:type="dxa"/>
          </w:tcPr>
          <w:p w14:paraId="626A72BB" w14:textId="38C54C4E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471" w:type="dxa"/>
            <w:vAlign w:val="top"/>
          </w:tcPr>
          <w:p w14:paraId="28C05B9B" w14:textId="11A3638E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6A6A">
              <w:t>&lt;0.01</w:t>
            </w:r>
          </w:p>
        </w:tc>
      </w:tr>
      <w:tr w:rsidR="00A1052C" w14:paraId="76D412B4" w14:textId="77777777" w:rsidTr="00D03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4109F6CB" w14:textId="77777777" w:rsidR="00A1052C" w:rsidRDefault="00A1052C" w:rsidP="00A1052C">
            <w:pPr>
              <w:pStyle w:val="TableLeftText"/>
              <w:keepNext/>
              <w:keepLines/>
            </w:pPr>
          </w:p>
        </w:tc>
        <w:tc>
          <w:tcPr>
            <w:tcW w:w="1799" w:type="dxa"/>
          </w:tcPr>
          <w:p w14:paraId="364D99D8" w14:textId="1091E4F5" w:rsidR="00A1052C" w:rsidRDefault="00A1052C" w:rsidP="00A1052C">
            <w:pPr>
              <w:pStyle w:val="TableCenterText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CDD">
              <w:t>Verified SAVE Kit</w:t>
            </w:r>
          </w:p>
        </w:tc>
        <w:tc>
          <w:tcPr>
            <w:tcW w:w="1705" w:type="dxa"/>
          </w:tcPr>
          <w:p w14:paraId="5A13D3FA" w14:textId="4809563C" w:rsidR="00A1052C" w:rsidRPr="00CB2723" w:rsidRDefault="00A1052C" w:rsidP="00A1052C">
            <w:pPr>
              <w:pStyle w:val="TableCenterText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CDD">
              <w:t>Standard LED</w:t>
            </w:r>
          </w:p>
        </w:tc>
        <w:tc>
          <w:tcPr>
            <w:tcW w:w="1435" w:type="dxa"/>
          </w:tcPr>
          <w:p w14:paraId="45B7F5DC" w14:textId="61D56444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1346" w:type="dxa"/>
            <w:vAlign w:val="top"/>
          </w:tcPr>
          <w:p w14:paraId="3D5FE32C" w14:textId="51C1F9D5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59E">
              <w:t>&lt;0.01</w:t>
            </w:r>
          </w:p>
        </w:tc>
        <w:tc>
          <w:tcPr>
            <w:tcW w:w="664" w:type="dxa"/>
          </w:tcPr>
          <w:p w14:paraId="229AD831" w14:textId="2F6510FD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4BC">
              <w:t>1.000</w:t>
            </w:r>
          </w:p>
        </w:tc>
        <w:tc>
          <w:tcPr>
            <w:tcW w:w="1878" w:type="dxa"/>
          </w:tcPr>
          <w:p w14:paraId="29649509" w14:textId="09026C90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1471" w:type="dxa"/>
            <w:vAlign w:val="top"/>
          </w:tcPr>
          <w:p w14:paraId="12B64DD1" w14:textId="5B72FA2B" w:rsidR="00A1052C" w:rsidRPr="00C464BC" w:rsidRDefault="00A1052C" w:rsidP="00A1052C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59E">
              <w:t>&lt;0.01</w:t>
            </w:r>
          </w:p>
        </w:tc>
      </w:tr>
      <w:tr w:rsidR="00A1052C" w14:paraId="7E18D6CD" w14:textId="77777777" w:rsidTr="00D03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40DE840B" w14:textId="77777777" w:rsidR="00A1052C" w:rsidRDefault="00A1052C" w:rsidP="00A1052C">
            <w:pPr>
              <w:pStyle w:val="TableLeftText"/>
            </w:pPr>
          </w:p>
        </w:tc>
        <w:tc>
          <w:tcPr>
            <w:tcW w:w="1799" w:type="dxa"/>
          </w:tcPr>
          <w:p w14:paraId="337C6F31" w14:textId="4DA00216" w:rsidR="00A1052C" w:rsidRDefault="00A1052C" w:rsidP="00A1052C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6CDD">
              <w:t>Verified SAVE Kit</w:t>
            </w:r>
          </w:p>
        </w:tc>
        <w:tc>
          <w:tcPr>
            <w:tcW w:w="1705" w:type="dxa"/>
          </w:tcPr>
          <w:p w14:paraId="47C2726F" w14:textId="6E056067" w:rsidR="00A1052C" w:rsidRPr="00CB2723" w:rsidRDefault="00A1052C" w:rsidP="00A1052C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Decorative</w:t>
            </w:r>
            <w:r w:rsidRPr="002A4F62">
              <w:t xml:space="preserve"> LED</w:t>
            </w:r>
          </w:p>
        </w:tc>
        <w:tc>
          <w:tcPr>
            <w:tcW w:w="1435" w:type="dxa"/>
          </w:tcPr>
          <w:p w14:paraId="09ACD8AE" w14:textId="01A5AF90" w:rsidR="00A1052C" w:rsidRPr="00C464BC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1346" w:type="dxa"/>
            <w:vAlign w:val="top"/>
          </w:tcPr>
          <w:p w14:paraId="47014235" w14:textId="4FC344F8" w:rsidR="00A1052C" w:rsidRPr="00C464BC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59E">
              <w:t>&lt;0.01</w:t>
            </w:r>
          </w:p>
        </w:tc>
        <w:tc>
          <w:tcPr>
            <w:tcW w:w="664" w:type="dxa"/>
          </w:tcPr>
          <w:p w14:paraId="1655D189" w14:textId="2194B506" w:rsidR="00A1052C" w:rsidRPr="00C464BC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464BC">
              <w:t>1.000</w:t>
            </w:r>
          </w:p>
        </w:tc>
        <w:tc>
          <w:tcPr>
            <w:tcW w:w="1878" w:type="dxa"/>
          </w:tcPr>
          <w:p w14:paraId="755425EB" w14:textId="00976DDB" w:rsidR="00A1052C" w:rsidRPr="00C464BC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1471" w:type="dxa"/>
            <w:vAlign w:val="top"/>
          </w:tcPr>
          <w:p w14:paraId="383FAE92" w14:textId="0603B38F" w:rsidR="00A1052C" w:rsidRPr="00C464BC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59E">
              <w:t>&lt;0.01</w:t>
            </w:r>
          </w:p>
        </w:tc>
      </w:tr>
      <w:tr w:rsidR="00A1052C" w14:paraId="12DE74D5" w14:textId="77777777" w:rsidTr="00D03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19F5666B" w14:textId="77777777" w:rsidR="00A1052C" w:rsidRPr="00625570" w:rsidRDefault="00A1052C" w:rsidP="00A1052C">
            <w:pPr>
              <w:pStyle w:val="TableLeftText"/>
            </w:pPr>
          </w:p>
        </w:tc>
        <w:tc>
          <w:tcPr>
            <w:tcW w:w="1799" w:type="dxa"/>
          </w:tcPr>
          <w:p w14:paraId="7666D8BB" w14:textId="23EA4080" w:rsidR="00A1052C" w:rsidRPr="00625570" w:rsidRDefault="00A1052C" w:rsidP="00A1052C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CDD">
              <w:t>Verified SAVE Kit</w:t>
            </w:r>
          </w:p>
        </w:tc>
        <w:tc>
          <w:tcPr>
            <w:tcW w:w="1705" w:type="dxa"/>
          </w:tcPr>
          <w:p w14:paraId="6295712C" w14:textId="2744D5EC" w:rsidR="00A1052C" w:rsidRPr="00625570" w:rsidRDefault="00A1052C" w:rsidP="00A1052C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Directional</w:t>
            </w:r>
            <w:r w:rsidRPr="002A4F62">
              <w:t xml:space="preserve"> LED</w:t>
            </w:r>
          </w:p>
        </w:tc>
        <w:tc>
          <w:tcPr>
            <w:tcW w:w="1435" w:type="dxa"/>
          </w:tcPr>
          <w:p w14:paraId="1A238CEA" w14:textId="41DB6ECB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1346" w:type="dxa"/>
            <w:vAlign w:val="top"/>
          </w:tcPr>
          <w:p w14:paraId="60E19E02" w14:textId="6D9D05A4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59E">
              <w:t>&lt;0.01</w:t>
            </w:r>
          </w:p>
        </w:tc>
        <w:tc>
          <w:tcPr>
            <w:tcW w:w="664" w:type="dxa"/>
          </w:tcPr>
          <w:p w14:paraId="4A77AAFC" w14:textId="06C079B2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4BC">
              <w:t>1.000</w:t>
            </w:r>
          </w:p>
        </w:tc>
        <w:tc>
          <w:tcPr>
            <w:tcW w:w="1878" w:type="dxa"/>
          </w:tcPr>
          <w:p w14:paraId="6BE773D7" w14:textId="5314A109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1471" w:type="dxa"/>
            <w:vAlign w:val="top"/>
          </w:tcPr>
          <w:p w14:paraId="2953E755" w14:textId="06E54161" w:rsidR="00A1052C" w:rsidRPr="00C464BC" w:rsidRDefault="00A1052C" w:rsidP="00A1052C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59E">
              <w:t>&lt;0.01</w:t>
            </w:r>
          </w:p>
        </w:tc>
      </w:tr>
      <w:tr w:rsidR="00A1052C" w14:paraId="3D649A2E" w14:textId="77777777" w:rsidTr="0021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tcBorders>
              <w:right w:val="nil"/>
            </w:tcBorders>
          </w:tcPr>
          <w:p w14:paraId="7B34D7C2" w14:textId="77777777" w:rsidR="00A1052C" w:rsidRPr="007C43F9" w:rsidRDefault="00A1052C" w:rsidP="00A1052C">
            <w:pPr>
              <w:pStyle w:val="TableLeftText"/>
              <w:rPr>
                <w:rFonts w:ascii="Franklin Gothic Medium" w:hAnsi="Franklin Gothic Medium"/>
              </w:rPr>
            </w:pPr>
            <w:r w:rsidRPr="007C43F9">
              <w:rPr>
                <w:rFonts w:ascii="Franklin Gothic Medium" w:hAnsi="Franklin Gothic Medium"/>
              </w:rPr>
              <w:t>Total</w:t>
            </w:r>
          </w:p>
        </w:tc>
        <w:tc>
          <w:tcPr>
            <w:tcW w:w="1799" w:type="dxa"/>
            <w:tcBorders>
              <w:left w:val="nil"/>
              <w:right w:val="nil"/>
            </w:tcBorders>
          </w:tcPr>
          <w:p w14:paraId="35461926" w14:textId="77777777" w:rsidR="00A1052C" w:rsidRPr="007C43F9" w:rsidRDefault="00A1052C" w:rsidP="00A1052C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705" w:type="dxa"/>
            <w:tcBorders>
              <w:left w:val="nil"/>
            </w:tcBorders>
          </w:tcPr>
          <w:p w14:paraId="5D3FA164" w14:textId="77777777" w:rsidR="00A1052C" w:rsidRPr="007C43F9" w:rsidRDefault="00A1052C" w:rsidP="00A1052C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435" w:type="dxa"/>
          </w:tcPr>
          <w:p w14:paraId="6D1F6A51" w14:textId="2AA4BD2E" w:rsidR="00A1052C" w:rsidRPr="007C43F9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32</w:t>
            </w:r>
          </w:p>
        </w:tc>
        <w:tc>
          <w:tcPr>
            <w:tcW w:w="1346" w:type="dxa"/>
          </w:tcPr>
          <w:p w14:paraId="693EA254" w14:textId="71B31DF0" w:rsidR="00A1052C" w:rsidRPr="00D57623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&lt;0.01</w:t>
            </w:r>
          </w:p>
        </w:tc>
        <w:tc>
          <w:tcPr>
            <w:tcW w:w="664" w:type="dxa"/>
          </w:tcPr>
          <w:p w14:paraId="22E668ED" w14:textId="55745677" w:rsidR="00A1052C" w:rsidRPr="007C43F9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1.000</w:t>
            </w:r>
          </w:p>
        </w:tc>
        <w:tc>
          <w:tcPr>
            <w:tcW w:w="1878" w:type="dxa"/>
          </w:tcPr>
          <w:p w14:paraId="7C5421F6" w14:textId="20482EEE" w:rsidR="00A1052C" w:rsidRPr="007C43F9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32</w:t>
            </w:r>
          </w:p>
        </w:tc>
        <w:tc>
          <w:tcPr>
            <w:tcW w:w="1471" w:type="dxa"/>
          </w:tcPr>
          <w:p w14:paraId="42A7E0B7" w14:textId="291A5158" w:rsidR="00A1052C" w:rsidRPr="007C43F9" w:rsidRDefault="00A1052C" w:rsidP="00A1052C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&lt;0.01</w:t>
            </w:r>
          </w:p>
        </w:tc>
      </w:tr>
    </w:tbl>
    <w:p w14:paraId="025FCA5C" w14:textId="736F2CF6" w:rsidR="007C43F9" w:rsidRDefault="007C43F9" w:rsidP="007C43F9">
      <w:pPr>
        <w:spacing w:before="100" w:beforeAutospacing="1"/>
      </w:pPr>
      <w:r>
        <w:t xml:space="preserve">The Midstream Initiative achieved </w:t>
      </w:r>
      <w:r w:rsidR="00F32233">
        <w:t>3,</w:t>
      </w:r>
      <w:r w:rsidR="00A34C63">
        <w:t>235</w:t>
      </w:r>
      <w:r>
        <w:t xml:space="preserve"> MWh and </w:t>
      </w:r>
      <w:r w:rsidR="00F32233">
        <w:t>0.</w:t>
      </w:r>
      <w:r w:rsidR="00A34C63">
        <w:t>77</w:t>
      </w:r>
      <w:r>
        <w:t xml:space="preserve"> MW in verified net carryover savings in 202</w:t>
      </w:r>
      <w:r w:rsidR="00217054">
        <w:t>4</w:t>
      </w:r>
      <w:r>
        <w:t xml:space="preserve">, as shown in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_Ref153220525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F22E57">
        <w:t xml:space="preserve">Table </w:t>
      </w:r>
      <w:r w:rsidR="00F22E57">
        <w:rPr>
          <w:noProof/>
        </w:rPr>
        <w:t>8</w:t>
      </w:r>
      <w:r>
        <w:rPr>
          <w:color w:val="2B579A"/>
          <w:shd w:val="clear" w:color="auto" w:fill="E6E6E6"/>
        </w:rPr>
        <w:fldChar w:fldCharType="end"/>
      </w:r>
      <w:r>
        <w:t>.</w:t>
      </w:r>
    </w:p>
    <w:p w14:paraId="2FE2CBDE" w14:textId="034F1463" w:rsidR="007C43F9" w:rsidRDefault="007C43F9">
      <w:pPr>
        <w:pStyle w:val="Caption"/>
      </w:pPr>
      <w:bookmarkStart w:id="8" w:name="_Ref153220525"/>
      <w:r>
        <w:t xml:space="preserve">Table </w:t>
      </w:r>
      <w:r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8</w:t>
      </w:r>
      <w:r>
        <w:rPr>
          <w:noProof/>
          <w:color w:val="2B579A"/>
          <w:shd w:val="clear" w:color="auto" w:fill="E6E6E6"/>
        </w:rPr>
        <w:fldChar w:fldCharType="end"/>
      </w:r>
      <w:bookmarkEnd w:id="8"/>
      <w:r>
        <w:t>. Midstream</w:t>
      </w:r>
      <w:r w:rsidRPr="007C43F9">
        <w:t xml:space="preserve"> Initiative Carryover Savings Claimable in 202</w:t>
      </w:r>
      <w:r w:rsidR="00217054">
        <w:t>4</w:t>
      </w:r>
    </w:p>
    <w:tbl>
      <w:tblPr>
        <w:tblStyle w:val="ODCBasic-1"/>
        <w:tblW w:w="0" w:type="auto"/>
        <w:tblCellMar>
          <w:top w:w="0" w:type="dxa"/>
          <w:bottom w:w="14" w:type="dxa"/>
        </w:tblCellMar>
        <w:tblLook w:val="04A0" w:firstRow="1" w:lastRow="0" w:firstColumn="1" w:lastColumn="0" w:noHBand="0" w:noVBand="1"/>
      </w:tblPr>
      <w:tblGrid>
        <w:gridCol w:w="614"/>
        <w:gridCol w:w="1811"/>
        <w:gridCol w:w="1350"/>
        <w:gridCol w:w="1440"/>
        <w:gridCol w:w="1440"/>
        <w:gridCol w:w="1350"/>
        <w:gridCol w:w="1620"/>
        <w:gridCol w:w="1471"/>
      </w:tblGrid>
      <w:tr w:rsidR="00416330" w14:paraId="2A57399F" w14:textId="77777777" w:rsidTr="00217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B3D014" w14:textId="77777777" w:rsidR="007C43F9" w:rsidRPr="00625570" w:rsidRDefault="007C43F9" w:rsidP="00245ABB">
            <w:pPr>
              <w:pStyle w:val="TableHeadingLeft"/>
            </w:pPr>
            <w:r>
              <w:t>Year</w:t>
            </w:r>
          </w:p>
        </w:tc>
        <w:tc>
          <w:tcPr>
            <w:tcW w:w="1811" w:type="dxa"/>
          </w:tcPr>
          <w:p w14:paraId="4F42643C" w14:textId="77777777" w:rsidR="007C43F9" w:rsidRDefault="007C43F9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Delivery Channel</w:t>
            </w:r>
          </w:p>
        </w:tc>
        <w:tc>
          <w:tcPr>
            <w:tcW w:w="1350" w:type="dxa"/>
          </w:tcPr>
          <w:p w14:paraId="410C2AE3" w14:textId="7FEC173A" w:rsidR="007C43F9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Category</w:t>
            </w:r>
          </w:p>
        </w:tc>
        <w:tc>
          <w:tcPr>
            <w:tcW w:w="1440" w:type="dxa"/>
          </w:tcPr>
          <w:p w14:paraId="0AD61F2F" w14:textId="77777777" w:rsidR="007C43F9" w:rsidRPr="00625570" w:rsidRDefault="007C43F9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Gross Energy Savings (MWh)</w:t>
            </w:r>
          </w:p>
        </w:tc>
        <w:tc>
          <w:tcPr>
            <w:tcW w:w="1440" w:type="dxa"/>
          </w:tcPr>
          <w:p w14:paraId="537703F2" w14:textId="77777777" w:rsidR="007C43F9" w:rsidRPr="00625570" w:rsidRDefault="007C43F9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Gross Demand Savings (MW)</w:t>
            </w:r>
          </w:p>
        </w:tc>
        <w:tc>
          <w:tcPr>
            <w:tcW w:w="1350" w:type="dxa"/>
          </w:tcPr>
          <w:p w14:paraId="17DF4BC2" w14:textId="77777777" w:rsidR="007C43F9" w:rsidRDefault="007C43F9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NTGR</w:t>
            </w:r>
          </w:p>
        </w:tc>
        <w:tc>
          <w:tcPr>
            <w:tcW w:w="1620" w:type="dxa"/>
          </w:tcPr>
          <w:p w14:paraId="6C6A1A14" w14:textId="77777777" w:rsidR="007C43F9" w:rsidRDefault="007C43F9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Net Energy Savings (MWh)</w:t>
            </w:r>
          </w:p>
        </w:tc>
        <w:tc>
          <w:tcPr>
            <w:tcW w:w="1471" w:type="dxa"/>
          </w:tcPr>
          <w:p w14:paraId="3D7771D8" w14:textId="77777777" w:rsidR="007C43F9" w:rsidRPr="00625570" w:rsidRDefault="007C43F9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Verified Net Demand Savings (MW)</w:t>
            </w:r>
          </w:p>
        </w:tc>
      </w:tr>
      <w:tr w:rsidR="00F32233" w14:paraId="6EB1117D" w14:textId="77777777" w:rsidTr="0003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06B1D8A1" w14:textId="108817FF" w:rsidR="00F32233" w:rsidRDefault="00F32233" w:rsidP="00F32233">
            <w:pPr>
              <w:pStyle w:val="TableLeftText"/>
            </w:pPr>
            <w:r>
              <w:t>2022</w:t>
            </w:r>
          </w:p>
        </w:tc>
        <w:tc>
          <w:tcPr>
            <w:tcW w:w="1811" w:type="dxa"/>
            <w:vMerge w:val="restart"/>
          </w:tcPr>
          <w:p w14:paraId="6FD03C74" w14:textId="63F48766" w:rsidR="00F32233" w:rsidRDefault="00F32233" w:rsidP="00F32233">
            <w:pPr>
              <w:pStyle w:val="TableLef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Midstream Lighting</w:t>
            </w:r>
          </w:p>
        </w:tc>
        <w:tc>
          <w:tcPr>
            <w:tcW w:w="1350" w:type="dxa"/>
          </w:tcPr>
          <w:p w14:paraId="22AC0F2D" w14:textId="622819B1" w:rsidR="00F32233" w:rsidRPr="00CB2723" w:rsidRDefault="00F32233" w:rsidP="00F32233">
            <w:pPr>
              <w:pStyle w:val="TableLef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A4D56"/>
              </w:rPr>
              <w:t>Linear LED</w:t>
            </w:r>
          </w:p>
        </w:tc>
        <w:tc>
          <w:tcPr>
            <w:tcW w:w="1440" w:type="dxa"/>
            <w:vAlign w:val="top"/>
          </w:tcPr>
          <w:p w14:paraId="3DCEED84" w14:textId="0B1CCF15" w:rsidR="00F32233" w:rsidRPr="00C47D6B" w:rsidRDefault="00F32233" w:rsidP="00F32233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6311">
              <w:t xml:space="preserve"> 1,501</w:t>
            </w:r>
          </w:p>
        </w:tc>
        <w:tc>
          <w:tcPr>
            <w:tcW w:w="1440" w:type="dxa"/>
            <w:vAlign w:val="top"/>
          </w:tcPr>
          <w:p w14:paraId="467AB553" w14:textId="034C1899" w:rsidR="00F32233" w:rsidRPr="00773053" w:rsidRDefault="00F32233" w:rsidP="00F32233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6311">
              <w:t xml:space="preserve"> 0.36 </w:t>
            </w:r>
          </w:p>
        </w:tc>
        <w:tc>
          <w:tcPr>
            <w:tcW w:w="1350" w:type="dxa"/>
            <w:vAlign w:val="top"/>
          </w:tcPr>
          <w:p w14:paraId="6C8AF8DB" w14:textId="2F5449D1" w:rsidR="00F32233" w:rsidRPr="007149C7" w:rsidRDefault="00F32233" w:rsidP="00F3223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311">
              <w:t xml:space="preserve"> 0.91</w:t>
            </w:r>
            <w:r w:rsidR="00A34C63">
              <w:t>3</w:t>
            </w:r>
            <w:r w:rsidRPr="00236311">
              <w:t xml:space="preserve"> </w:t>
            </w:r>
          </w:p>
        </w:tc>
        <w:tc>
          <w:tcPr>
            <w:tcW w:w="1620" w:type="dxa"/>
            <w:vAlign w:val="top"/>
          </w:tcPr>
          <w:p w14:paraId="2A79E33E" w14:textId="6F11F257" w:rsidR="00F32233" w:rsidRPr="007149C7" w:rsidRDefault="00F32233" w:rsidP="00F32233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311">
              <w:t xml:space="preserve"> 1,371 </w:t>
            </w:r>
          </w:p>
        </w:tc>
        <w:tc>
          <w:tcPr>
            <w:tcW w:w="1471" w:type="dxa"/>
            <w:vAlign w:val="top"/>
          </w:tcPr>
          <w:p w14:paraId="210F9AC4" w14:textId="71CBA4FE" w:rsidR="00F32233" w:rsidRPr="00CB2723" w:rsidRDefault="00F32233" w:rsidP="00F32233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311">
              <w:t xml:space="preserve"> 0.33 </w:t>
            </w:r>
          </w:p>
        </w:tc>
      </w:tr>
      <w:tr w:rsidR="00F32233" w14:paraId="7CB45E1A" w14:textId="77777777" w:rsidTr="00034C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9F8E2C5" w14:textId="77777777" w:rsidR="00F32233" w:rsidRDefault="00F32233" w:rsidP="00F32233">
            <w:pPr>
              <w:pStyle w:val="TableLeftText"/>
            </w:pPr>
          </w:p>
        </w:tc>
        <w:tc>
          <w:tcPr>
            <w:tcW w:w="1811" w:type="dxa"/>
            <w:vMerge/>
          </w:tcPr>
          <w:p w14:paraId="7C206ADE" w14:textId="77777777" w:rsidR="00F32233" w:rsidRDefault="00F32233" w:rsidP="00F32233">
            <w:pPr>
              <w:pStyle w:val="TableLef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2B0B58C" w14:textId="0D8B457F" w:rsidR="00F32233" w:rsidRPr="00CB2723" w:rsidRDefault="00F32233" w:rsidP="00F32233">
            <w:pPr>
              <w:pStyle w:val="TableLef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4A4D56"/>
              </w:rPr>
              <w:t>Mogul LED</w:t>
            </w:r>
          </w:p>
        </w:tc>
        <w:tc>
          <w:tcPr>
            <w:tcW w:w="1440" w:type="dxa"/>
            <w:vAlign w:val="top"/>
          </w:tcPr>
          <w:p w14:paraId="503168BE" w14:textId="1555AD6C" w:rsidR="00F32233" w:rsidRPr="00C47D6B" w:rsidRDefault="00F32233" w:rsidP="00F32233">
            <w:pPr>
              <w:pStyle w:val="TableRigh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236311">
              <w:t xml:space="preserve"> 29</w:t>
            </w:r>
            <w:r w:rsidR="00A34C63">
              <w:t>6</w:t>
            </w:r>
            <w:r w:rsidRPr="00236311">
              <w:t xml:space="preserve"> </w:t>
            </w:r>
          </w:p>
        </w:tc>
        <w:tc>
          <w:tcPr>
            <w:tcW w:w="1440" w:type="dxa"/>
            <w:vAlign w:val="top"/>
          </w:tcPr>
          <w:p w14:paraId="128C134D" w14:textId="2DF0A733" w:rsidR="00F32233" w:rsidRPr="00773053" w:rsidRDefault="00F32233" w:rsidP="00F32233">
            <w:pPr>
              <w:pStyle w:val="TableRigh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236311">
              <w:t xml:space="preserve"> 0.07 </w:t>
            </w:r>
          </w:p>
        </w:tc>
        <w:tc>
          <w:tcPr>
            <w:tcW w:w="1350" w:type="dxa"/>
            <w:vAlign w:val="top"/>
          </w:tcPr>
          <w:p w14:paraId="22CD2606" w14:textId="4FA09F4E" w:rsidR="00F32233" w:rsidRPr="007149C7" w:rsidRDefault="00F32233" w:rsidP="00F32233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6311">
              <w:t xml:space="preserve"> 0.91</w:t>
            </w:r>
            <w:r w:rsidR="00A34C63">
              <w:t>3</w:t>
            </w:r>
            <w:r w:rsidRPr="00236311">
              <w:t xml:space="preserve"> </w:t>
            </w:r>
          </w:p>
        </w:tc>
        <w:tc>
          <w:tcPr>
            <w:tcW w:w="1620" w:type="dxa"/>
            <w:vAlign w:val="top"/>
          </w:tcPr>
          <w:p w14:paraId="33387EBC" w14:textId="30780F14" w:rsidR="00F32233" w:rsidRPr="007149C7" w:rsidRDefault="00F32233" w:rsidP="00F32233">
            <w:pPr>
              <w:pStyle w:val="TableRigh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6311">
              <w:t xml:space="preserve"> 270 </w:t>
            </w:r>
          </w:p>
        </w:tc>
        <w:tc>
          <w:tcPr>
            <w:tcW w:w="1471" w:type="dxa"/>
            <w:vAlign w:val="top"/>
          </w:tcPr>
          <w:p w14:paraId="1962C1E0" w14:textId="4D9C8BEF" w:rsidR="00F32233" w:rsidRPr="00CB2723" w:rsidRDefault="00F32233" w:rsidP="00F32233">
            <w:pPr>
              <w:pStyle w:val="TableRigh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6311">
              <w:t xml:space="preserve"> 0.06 </w:t>
            </w:r>
          </w:p>
        </w:tc>
      </w:tr>
      <w:tr w:rsidR="00F32233" w14:paraId="56073AC2" w14:textId="77777777" w:rsidTr="0003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E8B0056" w14:textId="77777777" w:rsidR="00F32233" w:rsidRPr="00625570" w:rsidRDefault="00F32233" w:rsidP="00F32233">
            <w:pPr>
              <w:pStyle w:val="TableLeftText"/>
            </w:pPr>
          </w:p>
        </w:tc>
        <w:tc>
          <w:tcPr>
            <w:tcW w:w="1811" w:type="dxa"/>
            <w:vMerge/>
          </w:tcPr>
          <w:p w14:paraId="2598A482" w14:textId="77777777" w:rsidR="00F32233" w:rsidRPr="00625570" w:rsidRDefault="00F32233" w:rsidP="00F32233">
            <w:pPr>
              <w:pStyle w:val="TableLef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BEBCAB8" w14:textId="248DAC5F" w:rsidR="00F32233" w:rsidRPr="00625570" w:rsidRDefault="00F32233" w:rsidP="00F32233">
            <w:pPr>
              <w:pStyle w:val="TableLef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A4D56"/>
              </w:rPr>
              <w:t>Specialty LED</w:t>
            </w:r>
          </w:p>
        </w:tc>
        <w:tc>
          <w:tcPr>
            <w:tcW w:w="1440" w:type="dxa"/>
            <w:vAlign w:val="top"/>
          </w:tcPr>
          <w:p w14:paraId="4FCCD739" w14:textId="1D935049" w:rsidR="00F32233" w:rsidRPr="00625570" w:rsidRDefault="00F32233" w:rsidP="00F32233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311">
              <w:t xml:space="preserve"> 107 </w:t>
            </w:r>
          </w:p>
        </w:tc>
        <w:tc>
          <w:tcPr>
            <w:tcW w:w="1440" w:type="dxa"/>
            <w:vAlign w:val="top"/>
          </w:tcPr>
          <w:p w14:paraId="00699295" w14:textId="46C7240D" w:rsidR="00F32233" w:rsidRPr="00773053" w:rsidRDefault="00F32233" w:rsidP="00F32233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6311">
              <w:t xml:space="preserve"> 0.02 </w:t>
            </w:r>
          </w:p>
        </w:tc>
        <w:tc>
          <w:tcPr>
            <w:tcW w:w="1350" w:type="dxa"/>
            <w:vAlign w:val="top"/>
          </w:tcPr>
          <w:p w14:paraId="6D290EAE" w14:textId="600C5F02" w:rsidR="00F32233" w:rsidRPr="007149C7" w:rsidRDefault="00F32233" w:rsidP="00F32233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311">
              <w:t xml:space="preserve"> 0.91</w:t>
            </w:r>
            <w:r w:rsidR="00A34C63">
              <w:t>3</w:t>
            </w:r>
            <w:r w:rsidRPr="00236311">
              <w:t xml:space="preserve"> </w:t>
            </w:r>
          </w:p>
        </w:tc>
        <w:tc>
          <w:tcPr>
            <w:tcW w:w="1620" w:type="dxa"/>
            <w:vAlign w:val="top"/>
          </w:tcPr>
          <w:p w14:paraId="5B251E06" w14:textId="13B464B1" w:rsidR="00F32233" w:rsidRPr="007149C7" w:rsidRDefault="00F32233" w:rsidP="00F32233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311">
              <w:t xml:space="preserve"> 9</w:t>
            </w:r>
            <w:r w:rsidR="00A34C63">
              <w:t>8</w:t>
            </w:r>
            <w:r w:rsidRPr="00236311">
              <w:t xml:space="preserve"> </w:t>
            </w:r>
          </w:p>
        </w:tc>
        <w:tc>
          <w:tcPr>
            <w:tcW w:w="1471" w:type="dxa"/>
            <w:vAlign w:val="top"/>
          </w:tcPr>
          <w:p w14:paraId="39FDBB4D" w14:textId="2956A942" w:rsidR="00F32233" w:rsidRPr="00625570" w:rsidRDefault="00F32233" w:rsidP="00F32233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311">
              <w:t xml:space="preserve"> 0.02 </w:t>
            </w:r>
          </w:p>
        </w:tc>
      </w:tr>
      <w:tr w:rsidR="00F32233" w14:paraId="5989ED28" w14:textId="77777777" w:rsidTr="00034C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C95A78" w14:textId="456DAC27" w:rsidR="00F32233" w:rsidRPr="00625570" w:rsidRDefault="00F32233" w:rsidP="00F32233">
            <w:pPr>
              <w:pStyle w:val="TableLeftText"/>
            </w:pPr>
            <w:r>
              <w:t>2023</w:t>
            </w:r>
          </w:p>
        </w:tc>
        <w:tc>
          <w:tcPr>
            <w:tcW w:w="1811" w:type="dxa"/>
          </w:tcPr>
          <w:p w14:paraId="71A087BB" w14:textId="1E97C2C8" w:rsidR="00F32233" w:rsidRPr="00625570" w:rsidRDefault="00F32233" w:rsidP="00F32233">
            <w:pPr>
              <w:pStyle w:val="TableLef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Midstream Lighting</w:t>
            </w:r>
          </w:p>
        </w:tc>
        <w:tc>
          <w:tcPr>
            <w:tcW w:w="1350" w:type="dxa"/>
          </w:tcPr>
          <w:p w14:paraId="3683FE7B" w14:textId="0CE28878" w:rsidR="00F32233" w:rsidRDefault="00F32233" w:rsidP="00F32233">
            <w:pPr>
              <w:pStyle w:val="TableLef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A4D56"/>
              </w:rPr>
            </w:pPr>
            <w:r>
              <w:rPr>
                <w:color w:val="4A4D56"/>
              </w:rPr>
              <w:t>Linear LED</w:t>
            </w:r>
          </w:p>
        </w:tc>
        <w:tc>
          <w:tcPr>
            <w:tcW w:w="1440" w:type="dxa"/>
            <w:vAlign w:val="top"/>
          </w:tcPr>
          <w:p w14:paraId="00C67DBE" w14:textId="55CAF92D" w:rsidR="00F32233" w:rsidRDefault="00F32233" w:rsidP="00F32233">
            <w:pPr>
              <w:pStyle w:val="TableRigh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6311">
              <w:t xml:space="preserve"> 1,63</w:t>
            </w:r>
            <w:r w:rsidR="00A34C63">
              <w:t>9</w:t>
            </w:r>
            <w:r w:rsidRPr="00236311">
              <w:t xml:space="preserve"> </w:t>
            </w:r>
          </w:p>
        </w:tc>
        <w:tc>
          <w:tcPr>
            <w:tcW w:w="1440" w:type="dxa"/>
            <w:vAlign w:val="top"/>
          </w:tcPr>
          <w:p w14:paraId="59D29952" w14:textId="03EC5807" w:rsidR="00F32233" w:rsidRDefault="00F32233" w:rsidP="00F32233">
            <w:pPr>
              <w:pStyle w:val="TableRigh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6311">
              <w:t xml:space="preserve"> 0.39 </w:t>
            </w:r>
          </w:p>
        </w:tc>
        <w:tc>
          <w:tcPr>
            <w:tcW w:w="1350" w:type="dxa"/>
            <w:vAlign w:val="top"/>
          </w:tcPr>
          <w:p w14:paraId="7F50BA93" w14:textId="55A5AA3D" w:rsidR="00F32233" w:rsidRDefault="00F32233" w:rsidP="00F32233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A4D56"/>
              </w:rPr>
            </w:pPr>
            <w:r w:rsidRPr="00236311">
              <w:t xml:space="preserve"> 0.91</w:t>
            </w:r>
            <w:r w:rsidR="00A34C63">
              <w:t>3</w:t>
            </w:r>
            <w:r w:rsidRPr="00236311">
              <w:t xml:space="preserve"> </w:t>
            </w:r>
          </w:p>
        </w:tc>
        <w:tc>
          <w:tcPr>
            <w:tcW w:w="1620" w:type="dxa"/>
            <w:vAlign w:val="top"/>
          </w:tcPr>
          <w:p w14:paraId="57129243" w14:textId="73C2F0A7" w:rsidR="00F32233" w:rsidRDefault="00F32233" w:rsidP="00F32233">
            <w:pPr>
              <w:pStyle w:val="TableRigh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6311">
              <w:t xml:space="preserve"> 1,496 </w:t>
            </w:r>
          </w:p>
        </w:tc>
        <w:tc>
          <w:tcPr>
            <w:tcW w:w="1471" w:type="dxa"/>
            <w:vAlign w:val="top"/>
          </w:tcPr>
          <w:p w14:paraId="7E81EDBA" w14:textId="3B538F4E" w:rsidR="00F32233" w:rsidRDefault="00F32233" w:rsidP="00F32233">
            <w:pPr>
              <w:pStyle w:val="TableRigh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36311">
              <w:t xml:space="preserve"> 0.36 </w:t>
            </w:r>
          </w:p>
        </w:tc>
      </w:tr>
      <w:tr w:rsidR="00217054" w14:paraId="0D34BF81" w14:textId="77777777" w:rsidTr="0021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3"/>
          </w:tcPr>
          <w:p w14:paraId="1BC3C894" w14:textId="1B64765A" w:rsidR="00217054" w:rsidRPr="007C43F9" w:rsidRDefault="00217054" w:rsidP="00217054">
            <w:pPr>
              <w:pStyle w:val="TableCenterText"/>
              <w:jc w:val="left"/>
              <w:rPr>
                <w:rFonts w:ascii="Franklin Gothic Medium" w:hAnsi="Franklin Gothic Medium"/>
              </w:rPr>
            </w:pPr>
            <w:r w:rsidRPr="007C43F9">
              <w:rPr>
                <w:rFonts w:ascii="Franklin Gothic Medium" w:hAnsi="Franklin Gothic Medium"/>
              </w:rPr>
              <w:t>Total</w:t>
            </w:r>
          </w:p>
        </w:tc>
        <w:tc>
          <w:tcPr>
            <w:tcW w:w="1440" w:type="dxa"/>
          </w:tcPr>
          <w:p w14:paraId="40F28D10" w14:textId="1CA7A3B3" w:rsidR="00217054" w:rsidRPr="00F46326" w:rsidRDefault="00F32233" w:rsidP="00217054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3,54</w:t>
            </w:r>
            <w:r w:rsidR="00A34C63">
              <w:rPr>
                <w:rFonts w:ascii="Franklin Gothic Medium" w:hAnsi="Franklin Gothic Medium"/>
              </w:rPr>
              <w:t>3</w:t>
            </w:r>
          </w:p>
        </w:tc>
        <w:tc>
          <w:tcPr>
            <w:tcW w:w="1440" w:type="dxa"/>
          </w:tcPr>
          <w:p w14:paraId="341A7A9A" w14:textId="4A54D720" w:rsidR="00217054" w:rsidRPr="00491BB4" w:rsidRDefault="00F32233" w:rsidP="00217054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0.84</w:t>
            </w:r>
          </w:p>
        </w:tc>
        <w:tc>
          <w:tcPr>
            <w:tcW w:w="1350" w:type="dxa"/>
          </w:tcPr>
          <w:p w14:paraId="76DE2CF9" w14:textId="4F80D02F" w:rsidR="00217054" w:rsidRPr="00F46326" w:rsidRDefault="00F32233" w:rsidP="0021705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0.91</w:t>
            </w:r>
            <w:r w:rsidR="00A34C63">
              <w:rPr>
                <w:rFonts w:ascii="Franklin Gothic Medium" w:hAnsi="Franklin Gothic Medium"/>
              </w:rPr>
              <w:t>3</w:t>
            </w:r>
          </w:p>
        </w:tc>
        <w:tc>
          <w:tcPr>
            <w:tcW w:w="1620" w:type="dxa"/>
          </w:tcPr>
          <w:p w14:paraId="44705427" w14:textId="4AC9E54F" w:rsidR="00217054" w:rsidRPr="00F46326" w:rsidRDefault="00F32233" w:rsidP="00217054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3,235</w:t>
            </w:r>
          </w:p>
        </w:tc>
        <w:tc>
          <w:tcPr>
            <w:tcW w:w="1471" w:type="dxa"/>
          </w:tcPr>
          <w:p w14:paraId="24593436" w14:textId="38B5A153" w:rsidR="00217054" w:rsidRPr="00F46326" w:rsidRDefault="00F32233" w:rsidP="00217054">
            <w:pPr>
              <w:pStyle w:val="TableRigh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0.77</w:t>
            </w:r>
          </w:p>
        </w:tc>
      </w:tr>
    </w:tbl>
    <w:p w14:paraId="4A23599B" w14:textId="77777777" w:rsidR="007C43F9" w:rsidRDefault="007C43F9">
      <w:pPr>
        <w:sectPr w:rsidR="007C43F9" w:rsidSect="003924A0">
          <w:headerReference w:type="default" r:id="rId18"/>
          <w:footerReference w:type="default" r:id="rId19"/>
          <w:type w:val="continuous"/>
          <w:pgSz w:w="12240" w:h="15840" w:code="1"/>
          <w:pgMar w:top="567" w:right="567" w:bottom="567" w:left="567" w:header="567" w:footer="340" w:gutter="0"/>
          <w:cols w:space="708"/>
          <w:docGrid w:linePitch="360"/>
        </w:sectPr>
      </w:pPr>
    </w:p>
    <w:p w14:paraId="492DEA99" w14:textId="3B893BD2" w:rsidR="007C43F9" w:rsidRDefault="007C43F9" w:rsidP="007C43F9">
      <w:pPr>
        <w:pStyle w:val="Heading4"/>
        <w:keepNext/>
        <w:keepLines/>
      </w:pPr>
      <w:r>
        <w:lastRenderedPageBreak/>
        <w:t>Cumulative Persisting Annual Savings</w:t>
      </w:r>
    </w:p>
    <w:p w14:paraId="09D1FECD" w14:textId="5EFC2D75" w:rsidR="007C43F9" w:rsidRDefault="007C43F9" w:rsidP="00455E81">
      <w:r w:rsidRPr="007C43F9">
        <w:t xml:space="preserve">The following tables provide cumulative persisting savings (CPAS) associated with total carryover savings and carryover savings from each </w:t>
      </w:r>
      <w:r w:rsidR="00416330">
        <w:t>I</w:t>
      </w:r>
      <w:r w:rsidRPr="007C43F9">
        <w:t>nitiative.</w:t>
      </w:r>
    </w:p>
    <w:p w14:paraId="5828BED6" w14:textId="40B55779" w:rsidR="00416330" w:rsidRDefault="00416330" w:rsidP="00416330">
      <w:pPr>
        <w:jc w:val="center"/>
      </w:pPr>
      <w:bookmarkStart w:id="9" w:name="_Ref137642695"/>
      <w:r>
        <w:t xml:space="preserve">Table </w:t>
      </w:r>
      <w:r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9</w:t>
      </w:r>
      <w:r>
        <w:rPr>
          <w:noProof/>
          <w:color w:val="2B579A"/>
          <w:shd w:val="clear" w:color="auto" w:fill="E6E6E6"/>
        </w:rPr>
        <w:fldChar w:fldCharType="end"/>
      </w:r>
      <w:bookmarkEnd w:id="9"/>
      <w:r>
        <w:t>.</w:t>
      </w:r>
      <w:r w:rsidRPr="006A5396">
        <w:t xml:space="preserve"> </w:t>
      </w:r>
      <w:r>
        <w:t>202</w:t>
      </w:r>
      <w:r w:rsidR="00F22E57">
        <w:t>4</w:t>
      </w:r>
      <w:r>
        <w:t xml:space="preserve"> AIC Portfolio Carryover CPAS and WAML</w:t>
      </w:r>
    </w:p>
    <w:tbl>
      <w:tblPr>
        <w:tblStyle w:val="ODCBasic-1"/>
        <w:tblW w:w="0" w:type="auto"/>
        <w:tblLayout w:type="fixed"/>
        <w:tblCellMar>
          <w:top w:w="0" w:type="dxa"/>
        </w:tblCellMar>
        <w:tblLook w:val="04A0" w:firstRow="1" w:lastRow="0" w:firstColumn="1" w:lastColumn="0" w:noHBand="0" w:noVBand="1"/>
      </w:tblPr>
      <w:tblGrid>
        <w:gridCol w:w="3595"/>
        <w:gridCol w:w="900"/>
        <w:gridCol w:w="1980"/>
        <w:gridCol w:w="900"/>
        <w:gridCol w:w="990"/>
        <w:gridCol w:w="22"/>
        <w:gridCol w:w="1013"/>
        <w:gridCol w:w="45"/>
        <w:gridCol w:w="967"/>
        <w:gridCol w:w="23"/>
        <w:gridCol w:w="990"/>
        <w:gridCol w:w="360"/>
        <w:gridCol w:w="990"/>
        <w:gridCol w:w="362"/>
        <w:gridCol w:w="1559"/>
      </w:tblGrid>
      <w:tr w:rsidR="00416330" w14:paraId="773EB1DA" w14:textId="77777777" w:rsidTr="1BED0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 w:val="restart"/>
            <w:tcBorders>
              <w:bottom w:val="single" w:sz="4" w:space="0" w:color="4A4D56" w:themeColor="text1"/>
              <w:right w:val="single" w:sz="4" w:space="0" w:color="4A4D56" w:themeColor="text1"/>
            </w:tcBorders>
          </w:tcPr>
          <w:p w14:paraId="2E2DF2B5" w14:textId="2E84DF19" w:rsidR="00416330" w:rsidRPr="00625570" w:rsidRDefault="00416330" w:rsidP="00245ABB">
            <w:pPr>
              <w:pStyle w:val="TableHeadingLeft"/>
            </w:pPr>
            <w:r>
              <w:t>Initiative</w:t>
            </w:r>
          </w:p>
        </w:tc>
        <w:tc>
          <w:tcPr>
            <w:tcW w:w="90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33C4D0DD" w14:textId="5539DD3E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WAML</w:t>
            </w:r>
          </w:p>
        </w:tc>
        <w:tc>
          <w:tcPr>
            <w:tcW w:w="198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208D7039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Verified Gross Savings (MWh)</w:t>
            </w:r>
          </w:p>
        </w:tc>
        <w:tc>
          <w:tcPr>
            <w:tcW w:w="90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6D170E8D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NTGR</w:t>
            </w:r>
          </w:p>
        </w:tc>
        <w:tc>
          <w:tcPr>
            <w:tcW w:w="5762" w:type="dxa"/>
            <w:gridSpan w:val="10"/>
            <w:tcBorders>
              <w:left w:val="single" w:sz="4" w:space="0" w:color="4A4D56" w:themeColor="text1"/>
              <w:bottom w:val="single" w:sz="4" w:space="0" w:color="4A4D56" w:themeColor="text1"/>
              <w:right w:val="single" w:sz="4" w:space="0" w:color="4A4D56" w:themeColor="text1"/>
            </w:tcBorders>
          </w:tcPr>
          <w:p w14:paraId="28961AE1" w14:textId="77777777" w:rsidR="0041633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CPAS – Verified Net Savings (MWh)</w:t>
            </w:r>
          </w:p>
        </w:tc>
        <w:tc>
          <w:tcPr>
            <w:tcW w:w="1559" w:type="dxa"/>
            <w:vMerge w:val="restart"/>
            <w:tcBorders>
              <w:left w:val="single" w:sz="4" w:space="0" w:color="4A4D56" w:themeColor="text1"/>
            </w:tcBorders>
          </w:tcPr>
          <w:p w14:paraId="2191F3B2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Lifetime Savings (MWh)</w:t>
            </w:r>
          </w:p>
        </w:tc>
      </w:tr>
      <w:tr w:rsidR="00F22E57" w14:paraId="09C31A6F" w14:textId="77777777" w:rsidTr="1BED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/>
          </w:tcPr>
          <w:p w14:paraId="3B39EF42" w14:textId="77777777" w:rsidR="00F22E57" w:rsidRPr="00625570" w:rsidRDefault="00F22E57" w:rsidP="00F22E57">
            <w:pPr>
              <w:pStyle w:val="ODTable"/>
              <w:suppressAutoHyphens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389C8294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980" w:type="dxa"/>
            <w:vMerge/>
          </w:tcPr>
          <w:p w14:paraId="674A4C2B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vMerge/>
          </w:tcPr>
          <w:p w14:paraId="2858F6BF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2" w:type="dxa"/>
            <w:gridSpan w:val="2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77FED127" w14:textId="151575BA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1013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05AAC839" w14:textId="2DE66CE5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</w:t>
            </w:r>
          </w:p>
        </w:tc>
        <w:tc>
          <w:tcPr>
            <w:tcW w:w="1012" w:type="dxa"/>
            <w:gridSpan w:val="2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03CFDA59" w14:textId="37506E8B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2026</w:t>
            </w:r>
          </w:p>
        </w:tc>
        <w:tc>
          <w:tcPr>
            <w:tcW w:w="1013" w:type="dxa"/>
            <w:gridSpan w:val="2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57F83F2E" w14:textId="5849C01E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360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699CA00D" w14:textId="77777777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38B4F27B" w14:textId="77777777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2030</w:t>
            </w:r>
          </w:p>
        </w:tc>
        <w:tc>
          <w:tcPr>
            <w:tcW w:w="362" w:type="dxa"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10C737C5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  <w:vMerge/>
          </w:tcPr>
          <w:p w14:paraId="45B3474C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7A15" w14:paraId="2D24A4E0" w14:textId="77777777" w:rsidTr="003A7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30D8676" w14:textId="506D9625" w:rsidR="003A7A15" w:rsidRDefault="003A7A15" w:rsidP="003A7A15">
            <w:pPr>
              <w:pStyle w:val="TableLeftText"/>
              <w:rPr>
                <w:rFonts w:cs="Calibri"/>
                <w:color w:val="4A4D56"/>
              </w:rPr>
            </w:pPr>
            <w:r>
              <w:rPr>
                <w:rFonts w:cs="Calibri"/>
                <w:color w:val="4A4D56"/>
              </w:rPr>
              <w:t>Retail Products Carryover (IQ)</w:t>
            </w:r>
          </w:p>
        </w:tc>
        <w:tc>
          <w:tcPr>
            <w:tcW w:w="900" w:type="dxa"/>
          </w:tcPr>
          <w:p w14:paraId="38EC0255" w14:textId="6A27BB4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7A8E">
              <w:t>10.0</w:t>
            </w:r>
          </w:p>
        </w:tc>
        <w:tc>
          <w:tcPr>
            <w:tcW w:w="1980" w:type="dxa"/>
          </w:tcPr>
          <w:p w14:paraId="512249D3" w14:textId="114893E6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7A8E">
              <w:t>4,663</w:t>
            </w:r>
          </w:p>
        </w:tc>
        <w:tc>
          <w:tcPr>
            <w:tcW w:w="900" w:type="dxa"/>
          </w:tcPr>
          <w:p w14:paraId="2B77176B" w14:textId="285E90C2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7A8E">
              <w:t>0.908</w:t>
            </w:r>
          </w:p>
        </w:tc>
        <w:tc>
          <w:tcPr>
            <w:tcW w:w="1012" w:type="dxa"/>
            <w:gridSpan w:val="2"/>
          </w:tcPr>
          <w:p w14:paraId="12CA2FB4" w14:textId="3684D50A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5DFC">
              <w:t>4,236</w:t>
            </w:r>
          </w:p>
        </w:tc>
        <w:tc>
          <w:tcPr>
            <w:tcW w:w="1013" w:type="dxa"/>
          </w:tcPr>
          <w:p w14:paraId="7194B8F8" w14:textId="20EDB335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5DFC">
              <w:t>4,236</w:t>
            </w:r>
          </w:p>
        </w:tc>
        <w:tc>
          <w:tcPr>
            <w:tcW w:w="1012" w:type="dxa"/>
            <w:gridSpan w:val="2"/>
          </w:tcPr>
          <w:p w14:paraId="71890537" w14:textId="5A00B22C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5DFC">
              <w:t>4,236</w:t>
            </w:r>
          </w:p>
        </w:tc>
        <w:tc>
          <w:tcPr>
            <w:tcW w:w="1013" w:type="dxa"/>
            <w:gridSpan w:val="2"/>
          </w:tcPr>
          <w:p w14:paraId="309A0A63" w14:textId="67C02B7B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5DFC">
              <w:t>4,236</w:t>
            </w:r>
          </w:p>
        </w:tc>
        <w:tc>
          <w:tcPr>
            <w:tcW w:w="360" w:type="dxa"/>
          </w:tcPr>
          <w:p w14:paraId="208D581A" w14:textId="77777777" w:rsid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97992A4" w14:textId="2847C3A0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4D6D">
              <w:t>4,236</w:t>
            </w:r>
          </w:p>
        </w:tc>
        <w:tc>
          <w:tcPr>
            <w:tcW w:w="362" w:type="dxa"/>
          </w:tcPr>
          <w:p w14:paraId="77FB9C6E" w14:textId="77777777" w:rsid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AD15A9" w14:textId="2C136914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2157C">
              <w:t>39,443</w:t>
            </w:r>
          </w:p>
        </w:tc>
      </w:tr>
      <w:tr w:rsidR="003A7A15" w14:paraId="54DF1CD7" w14:textId="77777777" w:rsidTr="003A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CD9D66A" w14:textId="1774151F" w:rsidR="003A7A15" w:rsidRPr="001C50B5" w:rsidRDefault="003A7A15" w:rsidP="003A7A15">
            <w:pPr>
              <w:pStyle w:val="TableLeftText"/>
            </w:pPr>
            <w:r>
              <w:rPr>
                <w:rFonts w:cs="Calibri"/>
                <w:color w:val="4A4D56"/>
              </w:rPr>
              <w:t>Retail Products Carryover (MR)</w:t>
            </w:r>
          </w:p>
        </w:tc>
        <w:tc>
          <w:tcPr>
            <w:tcW w:w="900" w:type="dxa"/>
          </w:tcPr>
          <w:p w14:paraId="6C035BEC" w14:textId="4EE430C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A8E">
              <w:t>9.4</w:t>
            </w:r>
          </w:p>
        </w:tc>
        <w:tc>
          <w:tcPr>
            <w:tcW w:w="1980" w:type="dxa"/>
          </w:tcPr>
          <w:p w14:paraId="57EA6E82" w14:textId="23301504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A8E">
              <w:t>5,196</w:t>
            </w:r>
          </w:p>
        </w:tc>
        <w:tc>
          <w:tcPr>
            <w:tcW w:w="900" w:type="dxa"/>
          </w:tcPr>
          <w:p w14:paraId="579E6224" w14:textId="06A30250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A8E">
              <w:t>0.713</w:t>
            </w:r>
          </w:p>
        </w:tc>
        <w:tc>
          <w:tcPr>
            <w:tcW w:w="1012" w:type="dxa"/>
            <w:gridSpan w:val="2"/>
          </w:tcPr>
          <w:p w14:paraId="7227F503" w14:textId="5251044B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DFC">
              <w:t>3,706</w:t>
            </w:r>
          </w:p>
        </w:tc>
        <w:tc>
          <w:tcPr>
            <w:tcW w:w="1013" w:type="dxa"/>
          </w:tcPr>
          <w:p w14:paraId="01EF708D" w14:textId="091E9FB2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DFC">
              <w:t>3,706</w:t>
            </w:r>
          </w:p>
        </w:tc>
        <w:tc>
          <w:tcPr>
            <w:tcW w:w="1012" w:type="dxa"/>
            <w:gridSpan w:val="2"/>
          </w:tcPr>
          <w:p w14:paraId="59BD7975" w14:textId="76E11919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DFC">
              <w:t>3,706</w:t>
            </w:r>
          </w:p>
        </w:tc>
        <w:tc>
          <w:tcPr>
            <w:tcW w:w="1013" w:type="dxa"/>
            <w:gridSpan w:val="2"/>
          </w:tcPr>
          <w:p w14:paraId="54E96C19" w14:textId="348CBF15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DFC">
              <w:t>3,706</w:t>
            </w:r>
          </w:p>
        </w:tc>
        <w:tc>
          <w:tcPr>
            <w:tcW w:w="360" w:type="dxa"/>
          </w:tcPr>
          <w:p w14:paraId="19E4EFD3" w14:textId="777777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7ED124FA" w14:textId="64289CBA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4D6D">
              <w:t>1,498</w:t>
            </w:r>
          </w:p>
        </w:tc>
        <w:tc>
          <w:tcPr>
            <w:tcW w:w="362" w:type="dxa"/>
          </w:tcPr>
          <w:p w14:paraId="388474EB" w14:textId="777777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4C863D01" w14:textId="7FB2FAE1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57C">
              <w:t>24,173</w:t>
            </w:r>
          </w:p>
        </w:tc>
      </w:tr>
      <w:tr w:rsidR="003A7A15" w14:paraId="64EDCCC0" w14:textId="77777777" w:rsidTr="003A7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E6236E8" w14:textId="2BEAEC6C" w:rsidR="003A7A15" w:rsidRPr="001C50B5" w:rsidRDefault="003A7A15" w:rsidP="003A7A15">
            <w:pPr>
              <w:pStyle w:val="TableLeftText"/>
            </w:pPr>
            <w:r>
              <w:rPr>
                <w:rFonts w:cs="Calibri"/>
                <w:color w:val="4A4D56"/>
              </w:rPr>
              <w:t>Direct Distribution Carryover</w:t>
            </w:r>
          </w:p>
        </w:tc>
        <w:tc>
          <w:tcPr>
            <w:tcW w:w="900" w:type="dxa"/>
          </w:tcPr>
          <w:p w14:paraId="68E10ABE" w14:textId="369C71F5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7A8E">
              <w:t>9.9</w:t>
            </w:r>
          </w:p>
        </w:tc>
        <w:tc>
          <w:tcPr>
            <w:tcW w:w="1980" w:type="dxa"/>
          </w:tcPr>
          <w:p w14:paraId="1C65F829" w14:textId="2ACC9501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7A8E">
              <w:t>373</w:t>
            </w:r>
          </w:p>
        </w:tc>
        <w:tc>
          <w:tcPr>
            <w:tcW w:w="900" w:type="dxa"/>
          </w:tcPr>
          <w:p w14:paraId="0EEE0E45" w14:textId="057D0868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7A8E">
              <w:t>1.000</w:t>
            </w:r>
          </w:p>
        </w:tc>
        <w:tc>
          <w:tcPr>
            <w:tcW w:w="1012" w:type="dxa"/>
            <w:gridSpan w:val="2"/>
          </w:tcPr>
          <w:p w14:paraId="5DA62A95" w14:textId="168B4ACB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3D5DFC">
              <w:t>373</w:t>
            </w:r>
          </w:p>
        </w:tc>
        <w:tc>
          <w:tcPr>
            <w:tcW w:w="1013" w:type="dxa"/>
          </w:tcPr>
          <w:p w14:paraId="4ABC74D7" w14:textId="78C11021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5DFC">
              <w:t>373</w:t>
            </w:r>
          </w:p>
        </w:tc>
        <w:tc>
          <w:tcPr>
            <w:tcW w:w="1012" w:type="dxa"/>
            <w:gridSpan w:val="2"/>
          </w:tcPr>
          <w:p w14:paraId="3ADB265C" w14:textId="2194BFA5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5DFC">
              <w:t>373</w:t>
            </w:r>
          </w:p>
        </w:tc>
        <w:tc>
          <w:tcPr>
            <w:tcW w:w="1013" w:type="dxa"/>
            <w:gridSpan w:val="2"/>
          </w:tcPr>
          <w:p w14:paraId="045B717D" w14:textId="6288E7F1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5DFC">
              <w:t>373</w:t>
            </w:r>
          </w:p>
        </w:tc>
        <w:tc>
          <w:tcPr>
            <w:tcW w:w="360" w:type="dxa"/>
          </w:tcPr>
          <w:p w14:paraId="431D88A0" w14:textId="12B8BE75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5F0F2F26" w14:textId="05116FFA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4D6D">
              <w:t>373</w:t>
            </w:r>
          </w:p>
        </w:tc>
        <w:tc>
          <w:tcPr>
            <w:tcW w:w="362" w:type="dxa"/>
          </w:tcPr>
          <w:p w14:paraId="6490BA84" w14:textId="4CF23875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1F504182" w14:textId="104F890B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2157C">
              <w:t>3,408</w:t>
            </w:r>
          </w:p>
        </w:tc>
      </w:tr>
      <w:tr w:rsidR="003A7A15" w14:paraId="052B7F5D" w14:textId="77777777" w:rsidTr="003A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1D4C841" w14:textId="19B4EA1E" w:rsidR="003A7A15" w:rsidRPr="001C50B5" w:rsidRDefault="003A7A15" w:rsidP="003A7A15">
            <w:pPr>
              <w:pStyle w:val="TableLeftText"/>
            </w:pPr>
            <w:r>
              <w:rPr>
                <w:rFonts w:cs="Calibri"/>
                <w:color w:val="4A4D56"/>
              </w:rPr>
              <w:t>Income Qualified Carryover</w:t>
            </w:r>
          </w:p>
        </w:tc>
        <w:tc>
          <w:tcPr>
            <w:tcW w:w="900" w:type="dxa"/>
          </w:tcPr>
          <w:p w14:paraId="2B132BAC" w14:textId="28B8245F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A8E">
              <w:t>10.0</w:t>
            </w:r>
          </w:p>
        </w:tc>
        <w:tc>
          <w:tcPr>
            <w:tcW w:w="1980" w:type="dxa"/>
          </w:tcPr>
          <w:p w14:paraId="197F38F5" w14:textId="3B5818E5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A8E">
              <w:t>32</w:t>
            </w:r>
          </w:p>
        </w:tc>
        <w:tc>
          <w:tcPr>
            <w:tcW w:w="900" w:type="dxa"/>
          </w:tcPr>
          <w:p w14:paraId="40B8CFD1" w14:textId="3DBFCE80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A8E">
              <w:t>1.000</w:t>
            </w:r>
          </w:p>
        </w:tc>
        <w:tc>
          <w:tcPr>
            <w:tcW w:w="1012" w:type="dxa"/>
            <w:gridSpan w:val="2"/>
          </w:tcPr>
          <w:p w14:paraId="0D096357" w14:textId="393701EF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DFC">
              <w:t>32</w:t>
            </w:r>
          </w:p>
        </w:tc>
        <w:tc>
          <w:tcPr>
            <w:tcW w:w="1013" w:type="dxa"/>
          </w:tcPr>
          <w:p w14:paraId="3C34AEFD" w14:textId="0E52118F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DFC">
              <w:t>32</w:t>
            </w:r>
          </w:p>
        </w:tc>
        <w:tc>
          <w:tcPr>
            <w:tcW w:w="1012" w:type="dxa"/>
            <w:gridSpan w:val="2"/>
          </w:tcPr>
          <w:p w14:paraId="4C29E418" w14:textId="7D78455B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DFC">
              <w:t>32</w:t>
            </w:r>
          </w:p>
        </w:tc>
        <w:tc>
          <w:tcPr>
            <w:tcW w:w="1013" w:type="dxa"/>
            <w:gridSpan w:val="2"/>
          </w:tcPr>
          <w:p w14:paraId="7E2051CB" w14:textId="0A09ACEC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5DFC">
              <w:t>32</w:t>
            </w:r>
          </w:p>
        </w:tc>
        <w:tc>
          <w:tcPr>
            <w:tcW w:w="360" w:type="dxa"/>
          </w:tcPr>
          <w:p w14:paraId="38EEDA39" w14:textId="777777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3E3691C0" w14:textId="09018C96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4D6D">
              <w:t>32</w:t>
            </w:r>
          </w:p>
        </w:tc>
        <w:tc>
          <w:tcPr>
            <w:tcW w:w="362" w:type="dxa"/>
          </w:tcPr>
          <w:p w14:paraId="4E8252CF" w14:textId="777777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78AFA3CA" w14:textId="564935D9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57C">
              <w:t>293</w:t>
            </w:r>
          </w:p>
        </w:tc>
      </w:tr>
      <w:tr w:rsidR="003A7A15" w14:paraId="13095FAE" w14:textId="77777777" w:rsidTr="003A7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0C1B360" w14:textId="40FCF1E6" w:rsidR="003A7A15" w:rsidRPr="001C50B5" w:rsidRDefault="003A7A15" w:rsidP="003A7A15">
            <w:pPr>
              <w:pStyle w:val="TableLeftText"/>
            </w:pPr>
            <w:r>
              <w:rPr>
                <w:rFonts w:cs="Calibri"/>
                <w:color w:val="4A4D56"/>
              </w:rPr>
              <w:t>Midstream Lighting Carryover</w:t>
            </w:r>
          </w:p>
        </w:tc>
        <w:tc>
          <w:tcPr>
            <w:tcW w:w="900" w:type="dxa"/>
          </w:tcPr>
          <w:p w14:paraId="520B6A9A" w14:textId="0261DF04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7A8E">
              <w:t>14.6</w:t>
            </w:r>
          </w:p>
        </w:tc>
        <w:tc>
          <w:tcPr>
            <w:tcW w:w="1980" w:type="dxa"/>
          </w:tcPr>
          <w:p w14:paraId="1B05722F" w14:textId="7FB5601C" w:rsidR="003A7A15" w:rsidRPr="001F786D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7A8E">
              <w:t>3,543</w:t>
            </w:r>
          </w:p>
        </w:tc>
        <w:tc>
          <w:tcPr>
            <w:tcW w:w="900" w:type="dxa"/>
          </w:tcPr>
          <w:p w14:paraId="3AFA3F8E" w14:textId="6C351333" w:rsidR="003A7A15" w:rsidRPr="001F786D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7A8E">
              <w:t>0.913</w:t>
            </w:r>
          </w:p>
        </w:tc>
        <w:tc>
          <w:tcPr>
            <w:tcW w:w="1012" w:type="dxa"/>
            <w:gridSpan w:val="2"/>
          </w:tcPr>
          <w:p w14:paraId="2D64F331" w14:textId="303B8CC3" w:rsidR="003A7A15" w:rsidRPr="001F786D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5DFC">
              <w:t>3,235</w:t>
            </w:r>
          </w:p>
        </w:tc>
        <w:tc>
          <w:tcPr>
            <w:tcW w:w="1013" w:type="dxa"/>
          </w:tcPr>
          <w:p w14:paraId="14D27904" w14:textId="7793E310" w:rsidR="003A7A15" w:rsidRPr="001F786D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5DFC">
              <w:t>3,235</w:t>
            </w:r>
          </w:p>
        </w:tc>
        <w:tc>
          <w:tcPr>
            <w:tcW w:w="1012" w:type="dxa"/>
            <w:gridSpan w:val="2"/>
          </w:tcPr>
          <w:p w14:paraId="69795C9A" w14:textId="7F7ACEED" w:rsidR="003A7A15" w:rsidRPr="001F786D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5DFC">
              <w:t>3,235</w:t>
            </w:r>
          </w:p>
        </w:tc>
        <w:tc>
          <w:tcPr>
            <w:tcW w:w="1013" w:type="dxa"/>
            <w:gridSpan w:val="2"/>
          </w:tcPr>
          <w:p w14:paraId="6FE26B17" w14:textId="25614C84" w:rsidR="003A7A15" w:rsidRPr="001F786D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D5DFC">
              <w:t>3,197</w:t>
            </w:r>
          </w:p>
        </w:tc>
        <w:tc>
          <w:tcPr>
            <w:tcW w:w="360" w:type="dxa"/>
          </w:tcPr>
          <w:p w14:paraId="5C3347D1" w14:textId="7777777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3656FD82" w14:textId="1B7B03E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4D6D">
              <w:t>3,138</w:t>
            </w:r>
          </w:p>
        </w:tc>
        <w:tc>
          <w:tcPr>
            <w:tcW w:w="362" w:type="dxa"/>
          </w:tcPr>
          <w:p w14:paraId="4248433C" w14:textId="7777777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69483AEC" w14:textId="51A3B14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2157C">
              <w:t>43,754</w:t>
            </w:r>
          </w:p>
        </w:tc>
      </w:tr>
      <w:tr w:rsidR="003A7A15" w14:paraId="10F3A19E" w14:textId="77777777" w:rsidTr="003A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right w:val="nil"/>
            </w:tcBorders>
            <w:shd w:val="clear" w:color="auto" w:fill="D9D9D9" w:themeFill="background2" w:themeFillShade="D9"/>
          </w:tcPr>
          <w:p w14:paraId="69A857EC" w14:textId="6094AEFA" w:rsidR="003A7A15" w:rsidRPr="005B040F" w:rsidRDefault="003A7A15" w:rsidP="003A7A15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="Franklin Gothic Medium" w:hAnsi="Franklin Gothic Medium" w:cs="Calibri"/>
                <w:color w:val="4A4D56"/>
              </w:rPr>
              <w:t>2024 CPAS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9D9D9" w:themeFill="background2" w:themeFillShade="D9"/>
          </w:tcPr>
          <w:p w14:paraId="7A41DE09" w14:textId="2B4195A4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="Franklin Gothic Medium" w:hAnsi="Franklin Gothic Medium" w:cs="Calibri"/>
                <w:color w:val="4A4D56"/>
              </w:rPr>
              <w:t> </w:t>
            </w:r>
          </w:p>
        </w:tc>
        <w:tc>
          <w:tcPr>
            <w:tcW w:w="1980" w:type="dxa"/>
            <w:shd w:val="clear" w:color="auto" w:fill="D9D9D9" w:themeFill="background2" w:themeFillShade="D9"/>
          </w:tcPr>
          <w:p w14:paraId="4BEFEF49" w14:textId="595C6DD6" w:rsidR="003A7A15" w:rsidRP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13,806</w:t>
            </w:r>
          </w:p>
        </w:tc>
        <w:tc>
          <w:tcPr>
            <w:tcW w:w="900" w:type="dxa"/>
            <w:shd w:val="clear" w:color="auto" w:fill="D9D9D9" w:themeFill="background2" w:themeFillShade="D9"/>
          </w:tcPr>
          <w:p w14:paraId="4EBBB2A3" w14:textId="49EE8D1F" w:rsidR="003A7A15" w:rsidRP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0.839</w:t>
            </w:r>
          </w:p>
        </w:tc>
        <w:tc>
          <w:tcPr>
            <w:tcW w:w="1012" w:type="dxa"/>
            <w:gridSpan w:val="2"/>
            <w:shd w:val="clear" w:color="auto" w:fill="D9D9D9" w:themeFill="background2" w:themeFillShade="D9"/>
          </w:tcPr>
          <w:p w14:paraId="11C0FF5E" w14:textId="20C12585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11,582</w:t>
            </w:r>
          </w:p>
        </w:tc>
        <w:tc>
          <w:tcPr>
            <w:tcW w:w="1013" w:type="dxa"/>
            <w:shd w:val="clear" w:color="auto" w:fill="D9D9D9" w:themeFill="background2" w:themeFillShade="D9"/>
          </w:tcPr>
          <w:p w14:paraId="34117F0F" w14:textId="2CC91052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11,582</w:t>
            </w:r>
          </w:p>
        </w:tc>
        <w:tc>
          <w:tcPr>
            <w:tcW w:w="1012" w:type="dxa"/>
            <w:gridSpan w:val="2"/>
            <w:shd w:val="clear" w:color="auto" w:fill="D9D9D9" w:themeFill="background2" w:themeFillShade="D9"/>
          </w:tcPr>
          <w:p w14:paraId="1E4427FC" w14:textId="3883EBB0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11,582</w:t>
            </w:r>
          </w:p>
        </w:tc>
        <w:tc>
          <w:tcPr>
            <w:tcW w:w="1013" w:type="dxa"/>
            <w:gridSpan w:val="2"/>
            <w:shd w:val="clear" w:color="auto" w:fill="D9D9D9" w:themeFill="background2" w:themeFillShade="D9"/>
          </w:tcPr>
          <w:p w14:paraId="37BEB79A" w14:textId="37F586DF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11,544</w:t>
            </w:r>
          </w:p>
        </w:tc>
        <w:tc>
          <w:tcPr>
            <w:tcW w:w="360" w:type="dxa"/>
            <w:shd w:val="clear" w:color="auto" w:fill="D9D9D9" w:themeFill="background2" w:themeFillShade="D9"/>
          </w:tcPr>
          <w:p w14:paraId="2A966C9B" w14:textId="77777777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EE49D2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990" w:type="dxa"/>
            <w:shd w:val="clear" w:color="auto" w:fill="D9D9D9" w:themeFill="background2" w:themeFillShade="D9"/>
          </w:tcPr>
          <w:p w14:paraId="67D15218" w14:textId="59516B3D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9,277</w:t>
            </w:r>
          </w:p>
        </w:tc>
        <w:tc>
          <w:tcPr>
            <w:tcW w:w="362" w:type="dxa"/>
            <w:shd w:val="clear" w:color="auto" w:fill="D9D9D9" w:themeFill="background2" w:themeFillShade="D9"/>
          </w:tcPr>
          <w:p w14:paraId="6447501D" w14:textId="77777777" w:rsidR="003A7A15" w:rsidRP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1559" w:type="dxa"/>
            <w:shd w:val="clear" w:color="auto" w:fill="D9D9D9" w:themeFill="background2" w:themeFillShade="D9"/>
          </w:tcPr>
          <w:p w14:paraId="1ED949DF" w14:textId="0FD4DCC5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111,070</w:t>
            </w:r>
          </w:p>
        </w:tc>
      </w:tr>
      <w:tr w:rsidR="003A7A15" w14:paraId="62BC6531" w14:textId="77777777" w:rsidTr="003A7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right w:val="nil"/>
            </w:tcBorders>
            <w:shd w:val="clear" w:color="auto" w:fill="D9D9D9" w:themeFill="background2" w:themeFillShade="D9"/>
          </w:tcPr>
          <w:p w14:paraId="6D8BE750" w14:textId="629EEF1D" w:rsidR="003A7A15" w:rsidRDefault="003A7A15" w:rsidP="003A7A15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Expiring 2024 CPAS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9D9D9" w:themeFill="background2" w:themeFillShade="D9"/>
          </w:tcPr>
          <w:p w14:paraId="2B35DBC1" w14:textId="7777777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D9D9D9" w:themeFill="background2" w:themeFillShade="D9"/>
          </w:tcPr>
          <w:p w14:paraId="4C3C3FF9" w14:textId="77777777" w:rsidR="003A7A15" w:rsidRP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D9D9D9" w:themeFill="background2" w:themeFillShade="D9"/>
          </w:tcPr>
          <w:p w14:paraId="3E6F0A86" w14:textId="77777777" w:rsidR="003A7A15" w:rsidRP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012" w:type="dxa"/>
            <w:gridSpan w:val="2"/>
            <w:shd w:val="clear" w:color="auto" w:fill="D9D9D9" w:themeFill="background2" w:themeFillShade="D9"/>
          </w:tcPr>
          <w:p w14:paraId="44F39311" w14:textId="6143DADF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13" w:type="dxa"/>
            <w:shd w:val="clear" w:color="auto" w:fill="D9D9D9" w:themeFill="background2" w:themeFillShade="D9"/>
          </w:tcPr>
          <w:p w14:paraId="4F5DCB97" w14:textId="03309041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12" w:type="dxa"/>
            <w:gridSpan w:val="2"/>
            <w:shd w:val="clear" w:color="auto" w:fill="D9D9D9" w:themeFill="background2" w:themeFillShade="D9"/>
          </w:tcPr>
          <w:p w14:paraId="5C584695" w14:textId="791ACF06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13" w:type="dxa"/>
            <w:gridSpan w:val="2"/>
            <w:shd w:val="clear" w:color="auto" w:fill="D9D9D9" w:themeFill="background2" w:themeFillShade="D9"/>
          </w:tcPr>
          <w:p w14:paraId="41989D18" w14:textId="148508FA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39</w:t>
            </w:r>
          </w:p>
        </w:tc>
        <w:tc>
          <w:tcPr>
            <w:tcW w:w="360" w:type="dxa"/>
            <w:shd w:val="clear" w:color="auto" w:fill="D9D9D9" w:themeFill="background2" w:themeFillShade="D9"/>
          </w:tcPr>
          <w:p w14:paraId="16CF68D4" w14:textId="77777777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EE49D2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990" w:type="dxa"/>
            <w:shd w:val="clear" w:color="auto" w:fill="D9D9D9" w:themeFill="background2" w:themeFillShade="D9"/>
          </w:tcPr>
          <w:p w14:paraId="2DF54EF4" w14:textId="238BF773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119</w:t>
            </w:r>
          </w:p>
        </w:tc>
        <w:tc>
          <w:tcPr>
            <w:tcW w:w="362" w:type="dxa"/>
            <w:shd w:val="clear" w:color="auto" w:fill="D9D9D9" w:themeFill="background2" w:themeFillShade="D9"/>
          </w:tcPr>
          <w:p w14:paraId="36E2BA7C" w14:textId="77777777" w:rsidR="003A7A15" w:rsidRP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33190AB4" w14:textId="133009C9" w:rsidR="003A7A15" w:rsidRP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</w:tr>
      <w:tr w:rsidR="003A7A15" w14:paraId="17BD1EC1" w14:textId="77777777" w:rsidTr="003A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right w:val="nil"/>
            </w:tcBorders>
            <w:shd w:val="clear" w:color="auto" w:fill="D9D9D9" w:themeFill="background2" w:themeFillShade="D9"/>
          </w:tcPr>
          <w:p w14:paraId="708305C7" w14:textId="14BAFD46" w:rsidR="003A7A15" w:rsidRDefault="003A7A15" w:rsidP="003A7A15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Expired 2024 CPAS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9D9D9" w:themeFill="background2" w:themeFillShade="D9"/>
          </w:tcPr>
          <w:p w14:paraId="6D81A298" w14:textId="777777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D9D9D9" w:themeFill="background2" w:themeFillShade="D9"/>
          </w:tcPr>
          <w:p w14:paraId="21479270" w14:textId="77777777" w:rsidR="003A7A15" w:rsidRP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D9D9D9" w:themeFill="background2" w:themeFillShade="D9"/>
          </w:tcPr>
          <w:p w14:paraId="51C997D8" w14:textId="77777777" w:rsidR="003A7A15" w:rsidRP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012" w:type="dxa"/>
            <w:gridSpan w:val="2"/>
            <w:shd w:val="clear" w:color="auto" w:fill="D9D9D9" w:themeFill="background2" w:themeFillShade="D9"/>
          </w:tcPr>
          <w:p w14:paraId="3DD32C69" w14:textId="4EB629AC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13" w:type="dxa"/>
            <w:shd w:val="clear" w:color="auto" w:fill="D9D9D9" w:themeFill="background2" w:themeFillShade="D9"/>
          </w:tcPr>
          <w:p w14:paraId="695B840B" w14:textId="3D6996EF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12" w:type="dxa"/>
            <w:gridSpan w:val="2"/>
            <w:shd w:val="clear" w:color="auto" w:fill="D9D9D9" w:themeFill="background2" w:themeFillShade="D9"/>
          </w:tcPr>
          <w:p w14:paraId="76E59A45" w14:textId="16D0146F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13" w:type="dxa"/>
            <w:gridSpan w:val="2"/>
            <w:shd w:val="clear" w:color="auto" w:fill="D9D9D9" w:themeFill="background2" w:themeFillShade="D9"/>
          </w:tcPr>
          <w:p w14:paraId="615C4811" w14:textId="47ACB659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39</w:t>
            </w:r>
          </w:p>
        </w:tc>
        <w:tc>
          <w:tcPr>
            <w:tcW w:w="360" w:type="dxa"/>
            <w:shd w:val="clear" w:color="auto" w:fill="D9D9D9" w:themeFill="background2" w:themeFillShade="D9"/>
          </w:tcPr>
          <w:p w14:paraId="2C45AFE2" w14:textId="77777777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EE49D2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990" w:type="dxa"/>
            <w:shd w:val="clear" w:color="auto" w:fill="D9D9D9" w:themeFill="background2" w:themeFillShade="D9"/>
          </w:tcPr>
          <w:p w14:paraId="087946AC" w14:textId="4BA0CD05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2,306</w:t>
            </w:r>
          </w:p>
        </w:tc>
        <w:tc>
          <w:tcPr>
            <w:tcW w:w="362" w:type="dxa"/>
            <w:shd w:val="clear" w:color="auto" w:fill="D9D9D9" w:themeFill="background2" w:themeFillShade="D9"/>
          </w:tcPr>
          <w:p w14:paraId="2F98F898" w14:textId="77777777" w:rsidR="003A7A15" w:rsidRP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A85BD55" w14:textId="34F430F9" w:rsidR="003A7A15" w:rsidRP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</w:tr>
      <w:tr w:rsidR="001F786D" w14:paraId="4610D11D" w14:textId="77777777" w:rsidTr="003A7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D9D9D9" w:themeFill="background2" w:themeFillShade="D9"/>
          </w:tcPr>
          <w:p w14:paraId="4D51806B" w14:textId="77777777" w:rsidR="001F786D" w:rsidRDefault="001F786D" w:rsidP="001F786D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WAML</w:t>
            </w:r>
          </w:p>
        </w:tc>
        <w:tc>
          <w:tcPr>
            <w:tcW w:w="900" w:type="dxa"/>
            <w:shd w:val="clear" w:color="auto" w:fill="D9D9D9" w:themeFill="background2" w:themeFillShade="D9"/>
          </w:tcPr>
          <w:p w14:paraId="4AB86C73" w14:textId="08E2CDD1" w:rsidR="001F786D" w:rsidRPr="006A5396" w:rsidRDefault="001F786D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bottom w:val="nil"/>
              <w:right w:val="nil"/>
            </w:tcBorders>
          </w:tcPr>
          <w:p w14:paraId="202560FB" w14:textId="77777777" w:rsidR="001F786D" w:rsidRPr="006A5396" w:rsidRDefault="001F786D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506318F" w14:textId="77777777" w:rsidR="001F786D" w:rsidRPr="006A5396" w:rsidRDefault="001F786D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69A81383" w14:textId="77777777" w:rsidR="001F786D" w:rsidRPr="006A5396" w:rsidRDefault="001F786D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</w:tcPr>
          <w:p w14:paraId="70017D40" w14:textId="77777777" w:rsidR="001F786D" w:rsidRPr="006A5396" w:rsidRDefault="001F786D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nil"/>
              <w:right w:val="nil"/>
            </w:tcBorders>
          </w:tcPr>
          <w:p w14:paraId="042EF957" w14:textId="77777777" w:rsidR="001F786D" w:rsidRPr="006A5396" w:rsidRDefault="001F786D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1920201A" w14:textId="77777777" w:rsidR="001F786D" w:rsidRPr="006A5396" w:rsidRDefault="001F786D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007C4058" w14:textId="77777777" w:rsidR="001F786D" w:rsidRPr="006A5396" w:rsidRDefault="001F786D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39BD1A9B" w14:textId="77777777" w:rsidR="001F786D" w:rsidRPr="006A5396" w:rsidRDefault="001F786D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14:paraId="26B26D59" w14:textId="77777777" w:rsidR="001F786D" w:rsidRPr="006A5396" w:rsidRDefault="001F786D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9C7C0" w14:textId="77777777" w:rsidR="001F786D" w:rsidRPr="006A5396" w:rsidRDefault="001F786D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5DD9372C" w14:textId="4FD98C48" w:rsidR="00416330" w:rsidRDefault="00416330" w:rsidP="00416330">
      <w:pPr>
        <w:spacing w:before="100" w:beforeAutospacing="1"/>
        <w:jc w:val="center"/>
      </w:pPr>
      <w:r>
        <w:t xml:space="preserve">Table </w:t>
      </w:r>
      <w:r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10</w:t>
      </w:r>
      <w:r>
        <w:rPr>
          <w:noProof/>
          <w:color w:val="2B579A"/>
          <w:shd w:val="clear" w:color="auto" w:fill="E6E6E6"/>
        </w:rPr>
        <w:fldChar w:fldCharType="end"/>
      </w:r>
      <w:r>
        <w:t>.</w:t>
      </w:r>
      <w:r w:rsidRPr="006A5396">
        <w:t xml:space="preserve"> </w:t>
      </w:r>
      <w:r>
        <w:t>202</w:t>
      </w:r>
      <w:r w:rsidR="00F22E57">
        <w:t>4</w:t>
      </w:r>
      <w:r>
        <w:t xml:space="preserve"> Retail Products</w:t>
      </w:r>
      <w:r w:rsidR="003A7A15">
        <w:t xml:space="preserve"> </w:t>
      </w:r>
      <w:r>
        <w:t>Initiative Carryover CPAS and WAML</w:t>
      </w:r>
      <w:r w:rsidR="00001693">
        <w:t xml:space="preserve"> (Income Qualified)</w:t>
      </w:r>
    </w:p>
    <w:tbl>
      <w:tblPr>
        <w:tblStyle w:val="ODCBasic-1"/>
        <w:tblW w:w="0" w:type="auto"/>
        <w:tblCellMar>
          <w:top w:w="0" w:type="dxa"/>
        </w:tblCellMar>
        <w:tblLook w:val="04A0" w:firstRow="1" w:lastRow="0" w:firstColumn="1" w:lastColumn="0" w:noHBand="0" w:noVBand="1"/>
      </w:tblPr>
      <w:tblGrid>
        <w:gridCol w:w="3595"/>
        <w:gridCol w:w="900"/>
        <w:gridCol w:w="1980"/>
        <w:gridCol w:w="900"/>
        <w:gridCol w:w="990"/>
        <w:gridCol w:w="990"/>
        <w:gridCol w:w="1033"/>
        <w:gridCol w:w="1037"/>
        <w:gridCol w:w="360"/>
        <w:gridCol w:w="990"/>
        <w:gridCol w:w="360"/>
        <w:gridCol w:w="334"/>
        <w:gridCol w:w="1165"/>
      </w:tblGrid>
      <w:tr w:rsidR="00EE49D2" w14:paraId="24EA30C5" w14:textId="77777777" w:rsidTr="00BD2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 w:val="restart"/>
            <w:tcBorders>
              <w:bottom w:val="single" w:sz="4" w:space="0" w:color="4A4D56" w:themeColor="text1"/>
              <w:right w:val="single" w:sz="4" w:space="0" w:color="4A4D56" w:themeColor="text1"/>
            </w:tcBorders>
          </w:tcPr>
          <w:p w14:paraId="71268446" w14:textId="2D606D45" w:rsidR="00416330" w:rsidRPr="00625570" w:rsidRDefault="00416330" w:rsidP="00416330">
            <w:pPr>
              <w:pStyle w:val="TableHeadingLeft"/>
              <w:jc w:val="left"/>
            </w:pPr>
            <w:r>
              <w:t>Measure Category</w:t>
            </w:r>
          </w:p>
        </w:tc>
        <w:tc>
          <w:tcPr>
            <w:tcW w:w="90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6DAD63D8" w14:textId="18614C6B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Life</w:t>
            </w:r>
          </w:p>
        </w:tc>
        <w:tc>
          <w:tcPr>
            <w:tcW w:w="198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2FDC3D65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Verified Gross Savings (MWh)</w:t>
            </w:r>
          </w:p>
        </w:tc>
        <w:tc>
          <w:tcPr>
            <w:tcW w:w="90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2F2C2322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NTGR</w:t>
            </w:r>
          </w:p>
        </w:tc>
        <w:tc>
          <w:tcPr>
            <w:tcW w:w="5760" w:type="dxa"/>
            <w:gridSpan w:val="7"/>
            <w:tcBorders>
              <w:left w:val="single" w:sz="4" w:space="0" w:color="4A4D56" w:themeColor="text1"/>
              <w:bottom w:val="single" w:sz="4" w:space="0" w:color="4A4D56" w:themeColor="text1"/>
              <w:right w:val="single" w:sz="4" w:space="0" w:color="4A4D56" w:themeColor="text1"/>
            </w:tcBorders>
          </w:tcPr>
          <w:p w14:paraId="4B4CA837" w14:textId="77777777" w:rsidR="0041633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CPAS – Verified Net Savings (MWh)</w:t>
            </w:r>
          </w:p>
        </w:tc>
        <w:tc>
          <w:tcPr>
            <w:tcW w:w="1499" w:type="dxa"/>
            <w:gridSpan w:val="2"/>
            <w:vMerge w:val="restart"/>
            <w:tcBorders>
              <w:left w:val="single" w:sz="4" w:space="0" w:color="4A4D56" w:themeColor="text1"/>
            </w:tcBorders>
          </w:tcPr>
          <w:p w14:paraId="56DE3027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Lifetime Savings (MWh)</w:t>
            </w:r>
          </w:p>
        </w:tc>
      </w:tr>
      <w:tr w:rsidR="00BD2BD8" w14:paraId="37A60920" w14:textId="77777777" w:rsidTr="00BD2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/>
            <w:tcBorders>
              <w:top w:val="single" w:sz="4" w:space="0" w:color="4A4D56" w:themeColor="text1"/>
              <w:right w:val="single" w:sz="4" w:space="0" w:color="4A4D56" w:themeColor="text1"/>
            </w:tcBorders>
          </w:tcPr>
          <w:p w14:paraId="475DBEEC" w14:textId="77777777" w:rsidR="00F22E57" w:rsidRPr="00625570" w:rsidRDefault="00F22E57" w:rsidP="00F22E57">
            <w:pPr>
              <w:pStyle w:val="ODTable"/>
              <w:suppressAutoHyphens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727236E7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980" w:type="dxa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22B12D96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022E9C1A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5127454C" w14:textId="416ACE56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990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6A9A42C2" w14:textId="2E3E403E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</w:t>
            </w:r>
          </w:p>
        </w:tc>
        <w:tc>
          <w:tcPr>
            <w:tcW w:w="1033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3B000EA1" w14:textId="3D50CFF8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2026</w:t>
            </w:r>
          </w:p>
        </w:tc>
        <w:tc>
          <w:tcPr>
            <w:tcW w:w="1037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0C3DFD86" w14:textId="27219FDA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360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4133B8A6" w14:textId="77777777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783F9044" w14:textId="77777777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2030</w:t>
            </w:r>
          </w:p>
        </w:tc>
        <w:tc>
          <w:tcPr>
            <w:tcW w:w="360" w:type="dxa"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398E8A59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4A4D56" w:themeColor="text1"/>
            </w:tcBorders>
            <w:shd w:val="clear" w:color="auto" w:fill="053572" w:themeFill="text2"/>
          </w:tcPr>
          <w:p w14:paraId="2C5E45BC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7A15" w14:paraId="10B17BE7" w14:textId="77777777" w:rsidTr="00BD2B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7B8E391" w14:textId="5B7CEF99" w:rsidR="003A7A15" w:rsidRPr="001C50B5" w:rsidRDefault="003A7A15" w:rsidP="003A7A15">
            <w:pPr>
              <w:pStyle w:val="TableLeftText"/>
            </w:pPr>
            <w:r w:rsidRPr="0030752A">
              <w:t>2022 Standard LED - Residential IQ</w:t>
            </w:r>
          </w:p>
        </w:tc>
        <w:tc>
          <w:tcPr>
            <w:tcW w:w="900" w:type="dxa"/>
          </w:tcPr>
          <w:p w14:paraId="0AFF34CE" w14:textId="6300B9BD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52A">
              <w:t>10.0</w:t>
            </w:r>
          </w:p>
        </w:tc>
        <w:tc>
          <w:tcPr>
            <w:tcW w:w="1980" w:type="dxa"/>
          </w:tcPr>
          <w:p w14:paraId="7B997183" w14:textId="2DE27CD9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52A">
              <w:t>3,108</w:t>
            </w:r>
          </w:p>
        </w:tc>
        <w:tc>
          <w:tcPr>
            <w:tcW w:w="900" w:type="dxa"/>
          </w:tcPr>
          <w:p w14:paraId="48A4B503" w14:textId="64DC6DF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52A">
              <w:t>0.916</w:t>
            </w:r>
          </w:p>
        </w:tc>
        <w:tc>
          <w:tcPr>
            <w:tcW w:w="990" w:type="dxa"/>
          </w:tcPr>
          <w:p w14:paraId="71C108D5" w14:textId="150B59E1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29F2">
              <w:t>2,847</w:t>
            </w:r>
          </w:p>
        </w:tc>
        <w:tc>
          <w:tcPr>
            <w:tcW w:w="990" w:type="dxa"/>
          </w:tcPr>
          <w:p w14:paraId="157CBDEE" w14:textId="6F83DCAF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29F2">
              <w:t>2,847</w:t>
            </w:r>
          </w:p>
        </w:tc>
        <w:tc>
          <w:tcPr>
            <w:tcW w:w="1033" w:type="dxa"/>
          </w:tcPr>
          <w:p w14:paraId="6D8F1253" w14:textId="30B61E82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29F2">
              <w:t>2,847</w:t>
            </w:r>
          </w:p>
        </w:tc>
        <w:tc>
          <w:tcPr>
            <w:tcW w:w="1037" w:type="dxa"/>
          </w:tcPr>
          <w:p w14:paraId="24BEE334" w14:textId="55BD41A9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29F2">
              <w:t>2,847</w:t>
            </w:r>
          </w:p>
        </w:tc>
        <w:tc>
          <w:tcPr>
            <w:tcW w:w="360" w:type="dxa"/>
          </w:tcPr>
          <w:p w14:paraId="4A1F0ED7" w14:textId="20440F80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24893CDA" w14:textId="1B278809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1CF6">
              <w:t>2,847</w:t>
            </w:r>
          </w:p>
        </w:tc>
        <w:tc>
          <w:tcPr>
            <w:tcW w:w="360" w:type="dxa"/>
          </w:tcPr>
          <w:p w14:paraId="3FF03C81" w14:textId="3D25C4BD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499" w:type="dxa"/>
            <w:gridSpan w:val="2"/>
          </w:tcPr>
          <w:p w14:paraId="7E4DFB60" w14:textId="27D6C483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68DF">
              <w:t>26,844</w:t>
            </w:r>
          </w:p>
        </w:tc>
      </w:tr>
      <w:tr w:rsidR="003A7A15" w14:paraId="43E4CFA2" w14:textId="77777777" w:rsidTr="00BD2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22C56EC" w14:textId="77739476" w:rsidR="003A7A15" w:rsidRDefault="003A7A15" w:rsidP="003A7A15">
            <w:pPr>
              <w:pStyle w:val="TableLeftText"/>
            </w:pPr>
            <w:r w:rsidRPr="0030752A">
              <w:t>2022 Directional LED - Residential IQ</w:t>
            </w:r>
          </w:p>
        </w:tc>
        <w:tc>
          <w:tcPr>
            <w:tcW w:w="900" w:type="dxa"/>
          </w:tcPr>
          <w:p w14:paraId="3A0F7A12" w14:textId="28137D1D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t>10.0</w:t>
            </w:r>
          </w:p>
        </w:tc>
        <w:tc>
          <w:tcPr>
            <w:tcW w:w="1980" w:type="dxa"/>
          </w:tcPr>
          <w:p w14:paraId="7ECAD250" w14:textId="0EB379F6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t>681</w:t>
            </w:r>
          </w:p>
        </w:tc>
        <w:tc>
          <w:tcPr>
            <w:tcW w:w="900" w:type="dxa"/>
          </w:tcPr>
          <w:p w14:paraId="45F335BB" w14:textId="165A7D3B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t>0.901</w:t>
            </w:r>
          </w:p>
        </w:tc>
        <w:tc>
          <w:tcPr>
            <w:tcW w:w="990" w:type="dxa"/>
          </w:tcPr>
          <w:p w14:paraId="1E612BB7" w14:textId="588CC1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29F2">
              <w:t>614</w:t>
            </w:r>
          </w:p>
        </w:tc>
        <w:tc>
          <w:tcPr>
            <w:tcW w:w="990" w:type="dxa"/>
          </w:tcPr>
          <w:p w14:paraId="10D6CAB9" w14:textId="2AE6E09A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29F2">
              <w:t>614</w:t>
            </w:r>
          </w:p>
        </w:tc>
        <w:tc>
          <w:tcPr>
            <w:tcW w:w="1033" w:type="dxa"/>
          </w:tcPr>
          <w:p w14:paraId="1B2BDA60" w14:textId="76433CC6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29F2">
              <w:t>614</w:t>
            </w:r>
          </w:p>
        </w:tc>
        <w:tc>
          <w:tcPr>
            <w:tcW w:w="1037" w:type="dxa"/>
          </w:tcPr>
          <w:p w14:paraId="7C654D11" w14:textId="0C7F670D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29F2">
              <w:t>614</w:t>
            </w:r>
          </w:p>
        </w:tc>
        <w:tc>
          <w:tcPr>
            <w:tcW w:w="360" w:type="dxa"/>
          </w:tcPr>
          <w:p w14:paraId="554A8E38" w14:textId="6E135978" w:rsid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283EDCBA" w14:textId="569A7964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CF6">
              <w:t>614</w:t>
            </w:r>
          </w:p>
        </w:tc>
        <w:tc>
          <w:tcPr>
            <w:tcW w:w="360" w:type="dxa"/>
          </w:tcPr>
          <w:p w14:paraId="0EA69202" w14:textId="6CF94945" w:rsid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499" w:type="dxa"/>
            <w:gridSpan w:val="2"/>
          </w:tcPr>
          <w:p w14:paraId="273C0050" w14:textId="753DA7C9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8DF">
              <w:t>5,643</w:t>
            </w:r>
          </w:p>
        </w:tc>
      </w:tr>
      <w:tr w:rsidR="003A7A15" w14:paraId="0E61B9F2" w14:textId="77777777" w:rsidTr="00BD2B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3DFB761" w14:textId="2882F004" w:rsidR="003A7A15" w:rsidRPr="001C50B5" w:rsidRDefault="003A7A15" w:rsidP="003A7A15">
            <w:pPr>
              <w:pStyle w:val="TableLeftText"/>
            </w:pPr>
            <w:r w:rsidRPr="0030752A">
              <w:t>2022 Decorative LED - Residential IQ</w:t>
            </w:r>
          </w:p>
        </w:tc>
        <w:tc>
          <w:tcPr>
            <w:tcW w:w="900" w:type="dxa"/>
          </w:tcPr>
          <w:p w14:paraId="788AD5FB" w14:textId="423E8A0B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52A">
              <w:t>10.0</w:t>
            </w:r>
          </w:p>
        </w:tc>
        <w:tc>
          <w:tcPr>
            <w:tcW w:w="1980" w:type="dxa"/>
          </w:tcPr>
          <w:p w14:paraId="014004E9" w14:textId="7442917F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52A">
              <w:t>842</w:t>
            </w:r>
          </w:p>
        </w:tc>
        <w:tc>
          <w:tcPr>
            <w:tcW w:w="900" w:type="dxa"/>
          </w:tcPr>
          <w:p w14:paraId="1009028A" w14:textId="38D4BC9C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752A">
              <w:t>0.883</w:t>
            </w:r>
          </w:p>
        </w:tc>
        <w:tc>
          <w:tcPr>
            <w:tcW w:w="990" w:type="dxa"/>
          </w:tcPr>
          <w:p w14:paraId="44B31BD6" w14:textId="0EA11F9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29F2">
              <w:t>743</w:t>
            </w:r>
          </w:p>
        </w:tc>
        <w:tc>
          <w:tcPr>
            <w:tcW w:w="990" w:type="dxa"/>
          </w:tcPr>
          <w:p w14:paraId="263FAC76" w14:textId="56458A5E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29F2">
              <w:t>743</w:t>
            </w:r>
          </w:p>
        </w:tc>
        <w:tc>
          <w:tcPr>
            <w:tcW w:w="1033" w:type="dxa"/>
          </w:tcPr>
          <w:p w14:paraId="73C7E037" w14:textId="44DA1FED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29F2">
              <w:t>743</w:t>
            </w:r>
          </w:p>
        </w:tc>
        <w:tc>
          <w:tcPr>
            <w:tcW w:w="1037" w:type="dxa"/>
          </w:tcPr>
          <w:p w14:paraId="55F18468" w14:textId="7F079086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29F2">
              <w:t>743</w:t>
            </w:r>
          </w:p>
        </w:tc>
        <w:tc>
          <w:tcPr>
            <w:tcW w:w="360" w:type="dxa"/>
          </w:tcPr>
          <w:p w14:paraId="2D716F4F" w14:textId="775C44BB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73C80842" w14:textId="7F2FCD09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1CF6">
              <w:t>743</w:t>
            </w:r>
          </w:p>
        </w:tc>
        <w:tc>
          <w:tcPr>
            <w:tcW w:w="360" w:type="dxa"/>
          </w:tcPr>
          <w:p w14:paraId="5BF1AEA8" w14:textId="327CC844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499" w:type="dxa"/>
            <w:gridSpan w:val="2"/>
          </w:tcPr>
          <w:p w14:paraId="61C64569" w14:textId="595AADD3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68DF">
              <w:t>6,696</w:t>
            </w:r>
          </w:p>
        </w:tc>
      </w:tr>
      <w:tr w:rsidR="003A7A15" w14:paraId="586BA49A" w14:textId="77777777" w:rsidTr="00BD2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56272280" w14:textId="54546FBB" w:rsidR="003A7A15" w:rsidRPr="001C50B5" w:rsidRDefault="003A7A15" w:rsidP="003A7A15">
            <w:pPr>
              <w:pStyle w:val="TableLeftText"/>
            </w:pPr>
            <w:r w:rsidRPr="0030752A">
              <w:t>2022 LED Nightlight - Residential IQ</w:t>
            </w:r>
          </w:p>
        </w:tc>
        <w:tc>
          <w:tcPr>
            <w:tcW w:w="900" w:type="dxa"/>
          </w:tcPr>
          <w:p w14:paraId="36635B12" w14:textId="464F4894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t>8.0</w:t>
            </w:r>
          </w:p>
        </w:tc>
        <w:tc>
          <w:tcPr>
            <w:tcW w:w="1980" w:type="dxa"/>
          </w:tcPr>
          <w:p w14:paraId="1CA9A1D3" w14:textId="6AA021F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t>33</w:t>
            </w:r>
          </w:p>
        </w:tc>
        <w:tc>
          <w:tcPr>
            <w:tcW w:w="900" w:type="dxa"/>
          </w:tcPr>
          <w:p w14:paraId="32B1DECA" w14:textId="1C43F685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52A">
              <w:t>0.998</w:t>
            </w:r>
          </w:p>
        </w:tc>
        <w:tc>
          <w:tcPr>
            <w:tcW w:w="990" w:type="dxa"/>
          </w:tcPr>
          <w:p w14:paraId="6CBCBBA1" w14:textId="6040652E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29F2">
              <w:t>33</w:t>
            </w:r>
          </w:p>
        </w:tc>
        <w:tc>
          <w:tcPr>
            <w:tcW w:w="990" w:type="dxa"/>
          </w:tcPr>
          <w:p w14:paraId="1F76FDEF" w14:textId="21768355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29F2">
              <w:t>33</w:t>
            </w:r>
          </w:p>
        </w:tc>
        <w:tc>
          <w:tcPr>
            <w:tcW w:w="1033" w:type="dxa"/>
          </w:tcPr>
          <w:p w14:paraId="32F889C6" w14:textId="5A9923C0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29F2">
              <w:t>33</w:t>
            </w:r>
          </w:p>
        </w:tc>
        <w:tc>
          <w:tcPr>
            <w:tcW w:w="1037" w:type="dxa"/>
          </w:tcPr>
          <w:p w14:paraId="03CA4381" w14:textId="3FFD6EB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29F2">
              <w:t>33</w:t>
            </w:r>
          </w:p>
        </w:tc>
        <w:tc>
          <w:tcPr>
            <w:tcW w:w="360" w:type="dxa"/>
          </w:tcPr>
          <w:p w14:paraId="018C65C9" w14:textId="29C5A8C1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02299329" w14:textId="67D9DF0F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CF6">
              <w:t>33</w:t>
            </w:r>
          </w:p>
        </w:tc>
        <w:tc>
          <w:tcPr>
            <w:tcW w:w="360" w:type="dxa"/>
          </w:tcPr>
          <w:p w14:paraId="0FFF35C9" w14:textId="781B9744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499" w:type="dxa"/>
            <w:gridSpan w:val="2"/>
          </w:tcPr>
          <w:p w14:paraId="4CBF0D3C" w14:textId="06CB4F66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8DF">
              <w:t>260</w:t>
            </w:r>
          </w:p>
        </w:tc>
      </w:tr>
      <w:tr w:rsidR="00BD2BD8" w14:paraId="38A41B44" w14:textId="77777777" w:rsidTr="00BD2B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right w:val="nil"/>
            </w:tcBorders>
            <w:shd w:val="clear" w:color="auto" w:fill="D9D9D9"/>
          </w:tcPr>
          <w:p w14:paraId="34969C63" w14:textId="38FF3CBA" w:rsidR="003A7A15" w:rsidRPr="005B040F" w:rsidRDefault="003A7A15" w:rsidP="003A7A15">
            <w:pPr>
              <w:pStyle w:val="TableLeftText"/>
              <w:rPr>
                <w:rFonts w:asciiTheme="majorHAnsi" w:hAnsiTheme="majorHAnsi"/>
              </w:rPr>
            </w:pPr>
            <w:r w:rsidRPr="003A7A15">
              <w:rPr>
                <w:rFonts w:ascii="Franklin Gothic Medium" w:hAnsi="Franklin Gothic Medium"/>
              </w:rPr>
              <w:t>2024 CPAS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9D9D9"/>
          </w:tcPr>
          <w:p w14:paraId="10FA3FC9" w14:textId="7777777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shd w:val="clear" w:color="auto" w:fill="D9D9D9"/>
          </w:tcPr>
          <w:p w14:paraId="6B6DAFE0" w14:textId="32C96C3C" w:rsidR="003A7A15" w:rsidRPr="00A11EC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4,663</w:t>
            </w:r>
          </w:p>
        </w:tc>
        <w:tc>
          <w:tcPr>
            <w:tcW w:w="900" w:type="dxa"/>
            <w:shd w:val="clear" w:color="auto" w:fill="D9D9D9"/>
          </w:tcPr>
          <w:p w14:paraId="6A010481" w14:textId="744A0A44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0.908</w:t>
            </w:r>
          </w:p>
        </w:tc>
        <w:tc>
          <w:tcPr>
            <w:tcW w:w="990" w:type="dxa"/>
            <w:shd w:val="clear" w:color="auto" w:fill="D9D9D9"/>
          </w:tcPr>
          <w:p w14:paraId="4416CADD" w14:textId="788D46E2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4,236</w:t>
            </w:r>
          </w:p>
        </w:tc>
        <w:tc>
          <w:tcPr>
            <w:tcW w:w="990" w:type="dxa"/>
            <w:shd w:val="clear" w:color="auto" w:fill="D9D9D9"/>
          </w:tcPr>
          <w:p w14:paraId="39715FBF" w14:textId="5EE53539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4,236</w:t>
            </w:r>
          </w:p>
        </w:tc>
        <w:tc>
          <w:tcPr>
            <w:tcW w:w="1033" w:type="dxa"/>
            <w:shd w:val="clear" w:color="auto" w:fill="D9D9D9"/>
          </w:tcPr>
          <w:p w14:paraId="4D72E599" w14:textId="1A37C5EB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4,236</w:t>
            </w:r>
          </w:p>
        </w:tc>
        <w:tc>
          <w:tcPr>
            <w:tcW w:w="1037" w:type="dxa"/>
            <w:shd w:val="clear" w:color="auto" w:fill="D9D9D9"/>
          </w:tcPr>
          <w:p w14:paraId="4BDEF5CC" w14:textId="68B085A9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4,236</w:t>
            </w:r>
          </w:p>
        </w:tc>
        <w:tc>
          <w:tcPr>
            <w:tcW w:w="360" w:type="dxa"/>
            <w:shd w:val="clear" w:color="auto" w:fill="D9D9D9"/>
          </w:tcPr>
          <w:p w14:paraId="43887D6F" w14:textId="56D6D765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007558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990" w:type="dxa"/>
            <w:shd w:val="clear" w:color="auto" w:fill="D9D9D9"/>
          </w:tcPr>
          <w:p w14:paraId="6640DB7F" w14:textId="2C4F27FB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4,236</w:t>
            </w:r>
          </w:p>
        </w:tc>
        <w:tc>
          <w:tcPr>
            <w:tcW w:w="360" w:type="dxa"/>
            <w:shd w:val="clear" w:color="auto" w:fill="D9D9D9"/>
          </w:tcPr>
          <w:p w14:paraId="61317E9C" w14:textId="65999765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007558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1499" w:type="dxa"/>
            <w:gridSpan w:val="2"/>
            <w:shd w:val="clear" w:color="auto" w:fill="D9D9D9"/>
          </w:tcPr>
          <w:p w14:paraId="42D320F4" w14:textId="40B1A411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39,443</w:t>
            </w:r>
          </w:p>
        </w:tc>
      </w:tr>
      <w:tr w:rsidR="00BD2BD8" w14:paraId="4E4EC939" w14:textId="77777777" w:rsidTr="00BD2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right w:val="nil"/>
            </w:tcBorders>
            <w:shd w:val="clear" w:color="auto" w:fill="D9D9D9"/>
          </w:tcPr>
          <w:p w14:paraId="0AB6C564" w14:textId="225D6AC9" w:rsidR="003A7A15" w:rsidRDefault="003A7A15" w:rsidP="003A7A15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Expiring 2024 CPAS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9D9D9"/>
          </w:tcPr>
          <w:p w14:paraId="20BF3DF5" w14:textId="777777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D9D9D9"/>
          </w:tcPr>
          <w:p w14:paraId="63B8B56C" w14:textId="77777777" w:rsidR="003A7A15" w:rsidRP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D9D9D9"/>
          </w:tcPr>
          <w:p w14:paraId="4014CCC5" w14:textId="77777777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  <w:shd w:val="clear" w:color="auto" w:fill="D9D9D9"/>
          </w:tcPr>
          <w:p w14:paraId="790087EA" w14:textId="57049490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990" w:type="dxa"/>
            <w:shd w:val="clear" w:color="auto" w:fill="D9D9D9"/>
          </w:tcPr>
          <w:p w14:paraId="246B20DC" w14:textId="65C42EED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33" w:type="dxa"/>
            <w:shd w:val="clear" w:color="auto" w:fill="D9D9D9"/>
          </w:tcPr>
          <w:p w14:paraId="3CD84D59" w14:textId="32493967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37" w:type="dxa"/>
            <w:shd w:val="clear" w:color="auto" w:fill="D9D9D9"/>
          </w:tcPr>
          <w:p w14:paraId="511C165D" w14:textId="3E2BEF32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360" w:type="dxa"/>
            <w:shd w:val="clear" w:color="auto" w:fill="D9D9D9"/>
          </w:tcPr>
          <w:p w14:paraId="3D92CF1E" w14:textId="416DA254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007558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990" w:type="dxa"/>
            <w:shd w:val="clear" w:color="auto" w:fill="D9D9D9"/>
          </w:tcPr>
          <w:p w14:paraId="442089DD" w14:textId="73BD8061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360" w:type="dxa"/>
            <w:tcBorders>
              <w:bottom w:val="nil"/>
              <w:right w:val="nil"/>
            </w:tcBorders>
          </w:tcPr>
          <w:p w14:paraId="2F55C691" w14:textId="194E34A6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499" w:type="dxa"/>
            <w:gridSpan w:val="2"/>
            <w:tcBorders>
              <w:left w:val="nil"/>
              <w:bottom w:val="nil"/>
              <w:right w:val="nil"/>
            </w:tcBorders>
          </w:tcPr>
          <w:p w14:paraId="08AF7601" w14:textId="43D68F8F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</w:tr>
      <w:tr w:rsidR="00BD2BD8" w14:paraId="0798B069" w14:textId="77777777" w:rsidTr="00BD2B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right w:val="nil"/>
            </w:tcBorders>
            <w:shd w:val="clear" w:color="auto" w:fill="D9D9D9"/>
          </w:tcPr>
          <w:p w14:paraId="3F8A66C6" w14:textId="5F5D07D2" w:rsidR="003A7A15" w:rsidRDefault="003A7A15" w:rsidP="003A7A15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Expired 2024 CPAS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9D9D9"/>
          </w:tcPr>
          <w:p w14:paraId="3B959651" w14:textId="7777777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D9D9D9"/>
          </w:tcPr>
          <w:p w14:paraId="74B479D7" w14:textId="77777777" w:rsidR="003A7A15" w:rsidRP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D9D9D9"/>
          </w:tcPr>
          <w:p w14:paraId="4AB313D5" w14:textId="77777777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  <w:shd w:val="clear" w:color="auto" w:fill="D9D9D9"/>
          </w:tcPr>
          <w:p w14:paraId="530CAD6A" w14:textId="368435A5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990" w:type="dxa"/>
            <w:shd w:val="clear" w:color="auto" w:fill="D9D9D9"/>
          </w:tcPr>
          <w:p w14:paraId="2865AFF3" w14:textId="090AC4AD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33" w:type="dxa"/>
            <w:shd w:val="clear" w:color="auto" w:fill="D9D9D9"/>
          </w:tcPr>
          <w:p w14:paraId="601BBB17" w14:textId="7D27CA21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37" w:type="dxa"/>
            <w:shd w:val="clear" w:color="auto" w:fill="D9D9D9"/>
          </w:tcPr>
          <w:p w14:paraId="22E55BF1" w14:textId="7A825769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360" w:type="dxa"/>
            <w:shd w:val="clear" w:color="auto" w:fill="D9D9D9"/>
          </w:tcPr>
          <w:p w14:paraId="5404E652" w14:textId="48B580DF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007558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990" w:type="dxa"/>
            <w:shd w:val="clear" w:color="auto" w:fill="D9D9D9"/>
          </w:tcPr>
          <w:p w14:paraId="5B04B35A" w14:textId="47F2EBEB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5E615C2F" w14:textId="71CFEC70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A64C5" w14:textId="684673A8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</w:tr>
      <w:tr w:rsidR="00EE49D2" w14:paraId="00E9ADF9" w14:textId="77777777" w:rsidTr="00BD2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D9D9D9"/>
          </w:tcPr>
          <w:p w14:paraId="07B473A1" w14:textId="77777777" w:rsidR="00416330" w:rsidRDefault="00416330" w:rsidP="003A7A15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WAML</w:t>
            </w:r>
          </w:p>
        </w:tc>
        <w:tc>
          <w:tcPr>
            <w:tcW w:w="900" w:type="dxa"/>
            <w:shd w:val="clear" w:color="auto" w:fill="D9D9D9"/>
          </w:tcPr>
          <w:p w14:paraId="30C4A5E8" w14:textId="43A33033" w:rsidR="00416330" w:rsidRPr="006A5396" w:rsidRDefault="003A7A15" w:rsidP="00245AB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</w:t>
            </w:r>
          </w:p>
        </w:tc>
        <w:tc>
          <w:tcPr>
            <w:tcW w:w="1980" w:type="dxa"/>
            <w:tcBorders>
              <w:bottom w:val="nil"/>
              <w:right w:val="nil"/>
            </w:tcBorders>
          </w:tcPr>
          <w:p w14:paraId="031D7486" w14:textId="77777777" w:rsidR="00416330" w:rsidRPr="006A5396" w:rsidRDefault="00416330" w:rsidP="00245ABB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1C0BF7D9" w14:textId="77777777" w:rsidR="00416330" w:rsidRPr="006A5396" w:rsidRDefault="00416330" w:rsidP="00245ABB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122FF809" w14:textId="77777777" w:rsidR="00416330" w:rsidRPr="006A5396" w:rsidRDefault="00416330" w:rsidP="00245ABB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023" w:type="dxa"/>
            <w:gridSpan w:val="2"/>
            <w:tcBorders>
              <w:left w:val="nil"/>
              <w:bottom w:val="nil"/>
              <w:right w:val="nil"/>
            </w:tcBorders>
          </w:tcPr>
          <w:p w14:paraId="554B1E3A" w14:textId="77777777" w:rsidR="00416330" w:rsidRPr="006A5396" w:rsidRDefault="00416330" w:rsidP="00245ABB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14:paraId="3DD3704F" w14:textId="77777777" w:rsidR="00416330" w:rsidRPr="006A5396" w:rsidRDefault="00416330" w:rsidP="00245ABB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73886D59" w14:textId="77777777" w:rsidR="00416330" w:rsidRPr="006A5396" w:rsidRDefault="00416330" w:rsidP="00245ABB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53D7E9B0" w14:textId="77777777" w:rsidR="00416330" w:rsidRPr="006A5396" w:rsidRDefault="00416330" w:rsidP="00245ABB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2CF69B" w14:textId="77777777" w:rsidR="00416330" w:rsidRPr="006A5396" w:rsidRDefault="00416330" w:rsidP="00245ABB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60FD60D6" w14:textId="77777777" w:rsidR="00416330" w:rsidRPr="006A5396" w:rsidRDefault="00416330" w:rsidP="00245ABB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8EB59" w14:textId="77777777" w:rsidR="00416330" w:rsidRPr="006A5396" w:rsidRDefault="00416330" w:rsidP="00245ABB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AB2CB77" w14:textId="77777777" w:rsidR="003A7A15" w:rsidRDefault="003A7A15" w:rsidP="003A7A15"/>
    <w:p w14:paraId="7B92619C" w14:textId="54427D8E" w:rsidR="003A7A15" w:rsidRDefault="003A7A15" w:rsidP="003A7A15">
      <w:pPr>
        <w:spacing w:before="100" w:beforeAutospacing="1"/>
        <w:jc w:val="center"/>
      </w:pPr>
      <w:r>
        <w:lastRenderedPageBreak/>
        <w:t xml:space="preserve">Table </w:t>
      </w:r>
      <w:r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>
        <w:rPr>
          <w:color w:val="2B579A"/>
          <w:shd w:val="clear" w:color="auto" w:fill="E6E6E6"/>
        </w:rPr>
        <w:fldChar w:fldCharType="separate"/>
      </w:r>
      <w:r>
        <w:rPr>
          <w:noProof/>
        </w:rPr>
        <w:t>10</w:t>
      </w:r>
      <w:r>
        <w:rPr>
          <w:noProof/>
          <w:color w:val="2B579A"/>
          <w:shd w:val="clear" w:color="auto" w:fill="E6E6E6"/>
        </w:rPr>
        <w:fldChar w:fldCharType="end"/>
      </w:r>
      <w:r>
        <w:t>.</w:t>
      </w:r>
      <w:r w:rsidRPr="006A5396">
        <w:t xml:space="preserve"> </w:t>
      </w:r>
      <w:r>
        <w:t>2024 Retail Products Initiative Carryover CPAS and WAML</w:t>
      </w:r>
      <w:r w:rsidR="00001693">
        <w:t xml:space="preserve"> (Market Rate)</w:t>
      </w:r>
    </w:p>
    <w:tbl>
      <w:tblPr>
        <w:tblStyle w:val="ODCBasic-1"/>
        <w:tblW w:w="0" w:type="auto"/>
        <w:tblCellMar>
          <w:top w:w="0" w:type="dxa"/>
        </w:tblCellMar>
        <w:tblLook w:val="04A0" w:firstRow="1" w:lastRow="0" w:firstColumn="1" w:lastColumn="0" w:noHBand="0" w:noVBand="1"/>
      </w:tblPr>
      <w:tblGrid>
        <w:gridCol w:w="3685"/>
        <w:gridCol w:w="1800"/>
        <w:gridCol w:w="1972"/>
        <w:gridCol w:w="664"/>
        <w:gridCol w:w="664"/>
        <w:gridCol w:w="664"/>
        <w:gridCol w:w="664"/>
        <w:gridCol w:w="664"/>
        <w:gridCol w:w="294"/>
        <w:gridCol w:w="662"/>
        <w:gridCol w:w="294"/>
        <w:gridCol w:w="2179"/>
        <w:gridCol w:w="75"/>
        <w:gridCol w:w="75"/>
      </w:tblGrid>
      <w:tr w:rsidR="003A7A15" w14:paraId="69909910" w14:textId="77777777" w:rsidTr="00AC2CE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Merge w:val="restart"/>
            <w:tcBorders>
              <w:bottom w:val="single" w:sz="4" w:space="0" w:color="4A4D56" w:themeColor="text1"/>
              <w:right w:val="single" w:sz="4" w:space="0" w:color="4A4D56" w:themeColor="text1"/>
            </w:tcBorders>
          </w:tcPr>
          <w:p w14:paraId="39B78FCA" w14:textId="77777777" w:rsidR="003A7A15" w:rsidRPr="00625570" w:rsidRDefault="003A7A15" w:rsidP="00AC2CEF">
            <w:pPr>
              <w:pStyle w:val="TableHeadingLeft"/>
              <w:jc w:val="left"/>
            </w:pPr>
            <w:r>
              <w:t>Measure Category</w:t>
            </w:r>
          </w:p>
        </w:tc>
        <w:tc>
          <w:tcPr>
            <w:tcW w:w="180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5214046F" w14:textId="77777777" w:rsidR="003A7A15" w:rsidRPr="00625570" w:rsidRDefault="003A7A15" w:rsidP="00AC2CEF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Life</w:t>
            </w:r>
          </w:p>
        </w:tc>
        <w:tc>
          <w:tcPr>
            <w:tcW w:w="1972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64FAFE2C" w14:textId="77777777" w:rsidR="003A7A15" w:rsidRPr="00625570" w:rsidRDefault="003A7A15" w:rsidP="00AC2CEF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Verified Gross Savings (MWh)</w:t>
            </w:r>
          </w:p>
        </w:tc>
        <w:tc>
          <w:tcPr>
            <w:tcW w:w="0" w:type="auto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0BF5D4C0" w14:textId="77777777" w:rsidR="003A7A15" w:rsidRPr="00625570" w:rsidRDefault="003A7A15" w:rsidP="00AC2CEF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NTGR</w:t>
            </w:r>
          </w:p>
        </w:tc>
        <w:tc>
          <w:tcPr>
            <w:tcW w:w="0" w:type="auto"/>
            <w:gridSpan w:val="7"/>
            <w:tcBorders>
              <w:left w:val="single" w:sz="4" w:space="0" w:color="4A4D56" w:themeColor="text1"/>
              <w:bottom w:val="single" w:sz="4" w:space="0" w:color="4A4D56" w:themeColor="text1"/>
              <w:right w:val="single" w:sz="4" w:space="0" w:color="4A4D56" w:themeColor="text1"/>
            </w:tcBorders>
          </w:tcPr>
          <w:p w14:paraId="70EF7967" w14:textId="77777777" w:rsidR="003A7A15" w:rsidRDefault="003A7A15" w:rsidP="00AC2CEF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CPAS – Verified Net Savings (MWh)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4A4D56" w:themeColor="text1"/>
            </w:tcBorders>
          </w:tcPr>
          <w:p w14:paraId="2E115257" w14:textId="77777777" w:rsidR="003A7A15" w:rsidRPr="00625570" w:rsidRDefault="003A7A15" w:rsidP="00AC2CEF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Lifetime Savings (MWh)</w:t>
            </w:r>
          </w:p>
        </w:tc>
      </w:tr>
      <w:tr w:rsidR="003A7A15" w14:paraId="1DC303AF" w14:textId="77777777" w:rsidTr="00AC2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Merge/>
            <w:tcBorders>
              <w:top w:val="single" w:sz="4" w:space="0" w:color="4A4D56" w:themeColor="text1"/>
              <w:right w:val="single" w:sz="4" w:space="0" w:color="4A4D56" w:themeColor="text1"/>
            </w:tcBorders>
          </w:tcPr>
          <w:p w14:paraId="6B4CE343" w14:textId="77777777" w:rsidR="003A7A15" w:rsidRPr="00625570" w:rsidRDefault="003A7A15" w:rsidP="00AC2CEF">
            <w:pPr>
              <w:pStyle w:val="ODTable"/>
              <w:suppressAutoHyphens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7FB7631E" w14:textId="77777777" w:rsidR="003A7A15" w:rsidRPr="00625570" w:rsidRDefault="003A7A15" w:rsidP="00AC2CEF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972" w:type="dxa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396277C0" w14:textId="77777777" w:rsidR="003A7A15" w:rsidRPr="00625570" w:rsidRDefault="003A7A15" w:rsidP="00AC2CEF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1198D25A" w14:textId="77777777" w:rsidR="003A7A15" w:rsidRPr="00625570" w:rsidRDefault="003A7A15" w:rsidP="00AC2CEF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2ECA72C1" w14:textId="77777777" w:rsidR="003A7A15" w:rsidRPr="00625570" w:rsidRDefault="003A7A15" w:rsidP="00AC2CEF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0" w:type="auto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27A12876" w14:textId="77777777" w:rsidR="003A7A15" w:rsidRDefault="003A7A15" w:rsidP="00AC2CEF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</w:t>
            </w:r>
          </w:p>
        </w:tc>
        <w:tc>
          <w:tcPr>
            <w:tcW w:w="0" w:type="auto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6C9A023E" w14:textId="77777777" w:rsidR="003A7A15" w:rsidRDefault="003A7A15" w:rsidP="00AC2CEF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2026</w:t>
            </w:r>
          </w:p>
        </w:tc>
        <w:tc>
          <w:tcPr>
            <w:tcW w:w="0" w:type="auto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6B54FA62" w14:textId="77777777" w:rsidR="003A7A15" w:rsidRDefault="003A7A15" w:rsidP="00AC2CEF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0" w:type="auto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3616772A" w14:textId="77777777" w:rsidR="003A7A15" w:rsidRDefault="003A7A15" w:rsidP="00AC2CEF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16E65FF3" w14:textId="77777777" w:rsidR="003A7A15" w:rsidRDefault="003A7A15" w:rsidP="00AC2CEF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2030</w:t>
            </w:r>
          </w:p>
        </w:tc>
        <w:tc>
          <w:tcPr>
            <w:tcW w:w="0" w:type="auto"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1EFBB104" w14:textId="77777777" w:rsidR="003A7A15" w:rsidRPr="00625570" w:rsidRDefault="003A7A15" w:rsidP="00AC2CEF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4A4D56" w:themeColor="text1"/>
            </w:tcBorders>
            <w:shd w:val="clear" w:color="auto" w:fill="053572" w:themeFill="text2"/>
          </w:tcPr>
          <w:p w14:paraId="38C2A1B9" w14:textId="77777777" w:rsidR="003A7A15" w:rsidRPr="00625570" w:rsidRDefault="003A7A15" w:rsidP="00AC2CEF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7A15" w14:paraId="2D27BB38" w14:textId="77777777" w:rsidTr="003A7A1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1D87211" w14:textId="321D2089" w:rsidR="003A7A15" w:rsidRPr="0030752A" w:rsidRDefault="003A7A15" w:rsidP="003A7A15">
            <w:pPr>
              <w:pStyle w:val="TableLeftText"/>
            </w:pPr>
            <w:r w:rsidRPr="00F653F1">
              <w:t>2022 Standard LED - Residential Non-IQ</w:t>
            </w:r>
          </w:p>
        </w:tc>
        <w:tc>
          <w:tcPr>
            <w:tcW w:w="1800" w:type="dxa"/>
          </w:tcPr>
          <w:p w14:paraId="579CD69B" w14:textId="22760608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10.0</w:t>
            </w:r>
          </w:p>
        </w:tc>
        <w:tc>
          <w:tcPr>
            <w:tcW w:w="1972" w:type="dxa"/>
          </w:tcPr>
          <w:p w14:paraId="36E1EFBF" w14:textId="24D227B7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2,649</w:t>
            </w:r>
          </w:p>
        </w:tc>
        <w:tc>
          <w:tcPr>
            <w:tcW w:w="0" w:type="auto"/>
          </w:tcPr>
          <w:p w14:paraId="14B73A65" w14:textId="2D4A63E9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0.690</w:t>
            </w:r>
          </w:p>
        </w:tc>
        <w:tc>
          <w:tcPr>
            <w:tcW w:w="0" w:type="auto"/>
          </w:tcPr>
          <w:p w14:paraId="5447FD85" w14:textId="28B2922D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1,828</w:t>
            </w:r>
          </w:p>
        </w:tc>
        <w:tc>
          <w:tcPr>
            <w:tcW w:w="0" w:type="auto"/>
          </w:tcPr>
          <w:p w14:paraId="68D5C66F" w14:textId="659E85B6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1,828</w:t>
            </w:r>
          </w:p>
        </w:tc>
        <w:tc>
          <w:tcPr>
            <w:tcW w:w="0" w:type="auto"/>
          </w:tcPr>
          <w:p w14:paraId="6C2A7879" w14:textId="0D7C8E42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1,828</w:t>
            </w:r>
          </w:p>
        </w:tc>
        <w:tc>
          <w:tcPr>
            <w:tcW w:w="0" w:type="auto"/>
          </w:tcPr>
          <w:p w14:paraId="345CA63B" w14:textId="7E6A261B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1,828</w:t>
            </w:r>
          </w:p>
        </w:tc>
        <w:tc>
          <w:tcPr>
            <w:tcW w:w="0" w:type="auto"/>
          </w:tcPr>
          <w:p w14:paraId="6161EB0A" w14:textId="77777777" w:rsid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82D506" w14:textId="5EE981A2" w:rsidR="003A7A15" w:rsidRPr="00691CF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29F5">
              <w:t>621</w:t>
            </w:r>
          </w:p>
        </w:tc>
        <w:tc>
          <w:tcPr>
            <w:tcW w:w="0" w:type="auto"/>
          </w:tcPr>
          <w:p w14:paraId="2A32FA5B" w14:textId="77777777" w:rsid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  <w:gridSpan w:val="2"/>
          </w:tcPr>
          <w:p w14:paraId="00BB5139" w14:textId="6C1C4475" w:rsidR="003A7A15" w:rsidRPr="006968DF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2D3D">
              <w:t>11,041</w:t>
            </w:r>
          </w:p>
        </w:tc>
      </w:tr>
      <w:tr w:rsidR="003A7A15" w14:paraId="51D32D62" w14:textId="77777777" w:rsidTr="003A7A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8462012" w14:textId="19E79F9D" w:rsidR="003A7A15" w:rsidRPr="0030752A" w:rsidRDefault="003A7A15" w:rsidP="003A7A15">
            <w:pPr>
              <w:pStyle w:val="TableLeftText"/>
            </w:pPr>
            <w:r w:rsidRPr="00F653F1">
              <w:t>2022 Standard LED - Commercial</w:t>
            </w:r>
          </w:p>
        </w:tc>
        <w:tc>
          <w:tcPr>
            <w:tcW w:w="1800" w:type="dxa"/>
          </w:tcPr>
          <w:p w14:paraId="654937E1" w14:textId="65E305D3" w:rsidR="003A7A15" w:rsidRPr="0030752A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5.5</w:t>
            </w:r>
          </w:p>
        </w:tc>
        <w:tc>
          <w:tcPr>
            <w:tcW w:w="1972" w:type="dxa"/>
          </w:tcPr>
          <w:p w14:paraId="44F19319" w14:textId="51636DE8" w:rsidR="003A7A15" w:rsidRPr="0030752A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401</w:t>
            </w:r>
          </w:p>
        </w:tc>
        <w:tc>
          <w:tcPr>
            <w:tcW w:w="0" w:type="auto"/>
          </w:tcPr>
          <w:p w14:paraId="02A4F031" w14:textId="6E7C3997" w:rsidR="003A7A15" w:rsidRPr="0030752A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0.812</w:t>
            </w:r>
          </w:p>
        </w:tc>
        <w:tc>
          <w:tcPr>
            <w:tcW w:w="0" w:type="auto"/>
          </w:tcPr>
          <w:p w14:paraId="0C9F2D91" w14:textId="4944D97C" w:rsidR="003A7A15" w:rsidRPr="001129F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325</w:t>
            </w:r>
          </w:p>
        </w:tc>
        <w:tc>
          <w:tcPr>
            <w:tcW w:w="0" w:type="auto"/>
          </w:tcPr>
          <w:p w14:paraId="51A3DC22" w14:textId="715857AA" w:rsidR="003A7A15" w:rsidRPr="001129F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325</w:t>
            </w:r>
          </w:p>
        </w:tc>
        <w:tc>
          <w:tcPr>
            <w:tcW w:w="0" w:type="auto"/>
          </w:tcPr>
          <w:p w14:paraId="1640E7A0" w14:textId="65280AFE" w:rsidR="003A7A15" w:rsidRPr="001129F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325</w:t>
            </w:r>
          </w:p>
        </w:tc>
        <w:tc>
          <w:tcPr>
            <w:tcW w:w="0" w:type="auto"/>
          </w:tcPr>
          <w:p w14:paraId="5302A32A" w14:textId="4C3AA464" w:rsidR="003A7A15" w:rsidRPr="001129F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325</w:t>
            </w:r>
          </w:p>
        </w:tc>
        <w:tc>
          <w:tcPr>
            <w:tcW w:w="0" w:type="auto"/>
          </w:tcPr>
          <w:p w14:paraId="273A6B62" w14:textId="77777777" w:rsid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7366260" w14:textId="3F1F1DAF" w:rsidR="003A7A15" w:rsidRPr="00691CF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29F5">
              <w:t>0</w:t>
            </w:r>
          </w:p>
        </w:tc>
        <w:tc>
          <w:tcPr>
            <w:tcW w:w="0" w:type="auto"/>
          </w:tcPr>
          <w:p w14:paraId="4C68B333" w14:textId="77777777" w:rsid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2"/>
          </w:tcPr>
          <w:p w14:paraId="67AF7973" w14:textId="137B3CB6" w:rsidR="003A7A15" w:rsidRPr="006968DF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D3D">
              <w:t>1,472</w:t>
            </w:r>
          </w:p>
        </w:tc>
      </w:tr>
      <w:tr w:rsidR="003A7A15" w14:paraId="6710480A" w14:textId="77777777" w:rsidTr="003A7A1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D80E511" w14:textId="2EBA4DAB" w:rsidR="003A7A15" w:rsidRPr="0030752A" w:rsidRDefault="003A7A15" w:rsidP="003A7A15">
            <w:pPr>
              <w:pStyle w:val="TableLeftText"/>
            </w:pPr>
            <w:r w:rsidRPr="00F653F1">
              <w:t>2022 Directional LED - Residential Non-IQ</w:t>
            </w:r>
          </w:p>
        </w:tc>
        <w:tc>
          <w:tcPr>
            <w:tcW w:w="1800" w:type="dxa"/>
          </w:tcPr>
          <w:p w14:paraId="44E07632" w14:textId="3C425DAE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10.0</w:t>
            </w:r>
          </w:p>
        </w:tc>
        <w:tc>
          <w:tcPr>
            <w:tcW w:w="1972" w:type="dxa"/>
          </w:tcPr>
          <w:p w14:paraId="72233EC4" w14:textId="5910BDC4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696</w:t>
            </w:r>
          </w:p>
        </w:tc>
        <w:tc>
          <w:tcPr>
            <w:tcW w:w="0" w:type="auto"/>
          </w:tcPr>
          <w:p w14:paraId="4D2BE6E7" w14:textId="724CF512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0.690</w:t>
            </w:r>
          </w:p>
        </w:tc>
        <w:tc>
          <w:tcPr>
            <w:tcW w:w="0" w:type="auto"/>
          </w:tcPr>
          <w:p w14:paraId="284615F1" w14:textId="00C15C4F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480</w:t>
            </w:r>
          </w:p>
        </w:tc>
        <w:tc>
          <w:tcPr>
            <w:tcW w:w="0" w:type="auto"/>
          </w:tcPr>
          <w:p w14:paraId="23C49937" w14:textId="14FEFD39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480</w:t>
            </w:r>
          </w:p>
        </w:tc>
        <w:tc>
          <w:tcPr>
            <w:tcW w:w="0" w:type="auto"/>
          </w:tcPr>
          <w:p w14:paraId="4836A494" w14:textId="154521DE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480</w:t>
            </w:r>
          </w:p>
        </w:tc>
        <w:tc>
          <w:tcPr>
            <w:tcW w:w="0" w:type="auto"/>
          </w:tcPr>
          <w:p w14:paraId="7354942F" w14:textId="1830FC6F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480</w:t>
            </w:r>
          </w:p>
        </w:tc>
        <w:tc>
          <w:tcPr>
            <w:tcW w:w="0" w:type="auto"/>
          </w:tcPr>
          <w:p w14:paraId="0EC5C7C9" w14:textId="77777777" w:rsid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48E3579" w14:textId="27C2A9C1" w:rsidR="003A7A15" w:rsidRPr="00691CF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29F5">
              <w:t>293</w:t>
            </w:r>
          </w:p>
        </w:tc>
        <w:tc>
          <w:tcPr>
            <w:tcW w:w="0" w:type="auto"/>
          </w:tcPr>
          <w:p w14:paraId="6EA6396C" w14:textId="77777777" w:rsid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  <w:gridSpan w:val="2"/>
          </w:tcPr>
          <w:p w14:paraId="79F5D599" w14:textId="79D4BD7F" w:rsidR="003A7A15" w:rsidRPr="006968DF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2D3D">
              <w:t>3,680</w:t>
            </w:r>
          </w:p>
        </w:tc>
      </w:tr>
      <w:tr w:rsidR="003A7A15" w14:paraId="0EB67747" w14:textId="77777777" w:rsidTr="003A7A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6A89267" w14:textId="0D62B0D3" w:rsidR="003A7A15" w:rsidRPr="0030752A" w:rsidRDefault="003A7A15" w:rsidP="003A7A15">
            <w:pPr>
              <w:pStyle w:val="TableLeftText"/>
            </w:pPr>
            <w:r w:rsidRPr="00F653F1">
              <w:t>2022 Directional LED - Commercial</w:t>
            </w:r>
          </w:p>
        </w:tc>
        <w:tc>
          <w:tcPr>
            <w:tcW w:w="1800" w:type="dxa"/>
          </w:tcPr>
          <w:p w14:paraId="3C057367" w14:textId="1E2636BE" w:rsidR="003A7A15" w:rsidRPr="0030752A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6.9</w:t>
            </w:r>
          </w:p>
        </w:tc>
        <w:tc>
          <w:tcPr>
            <w:tcW w:w="1972" w:type="dxa"/>
          </w:tcPr>
          <w:p w14:paraId="3829052B" w14:textId="3B0ED151" w:rsidR="003A7A15" w:rsidRPr="0030752A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196</w:t>
            </w:r>
          </w:p>
        </w:tc>
        <w:tc>
          <w:tcPr>
            <w:tcW w:w="0" w:type="auto"/>
          </w:tcPr>
          <w:p w14:paraId="18B818CB" w14:textId="4280F667" w:rsidR="003A7A15" w:rsidRPr="0030752A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0.794</w:t>
            </w:r>
          </w:p>
        </w:tc>
        <w:tc>
          <w:tcPr>
            <w:tcW w:w="0" w:type="auto"/>
          </w:tcPr>
          <w:p w14:paraId="699BD2E0" w14:textId="2A50E1B0" w:rsidR="003A7A15" w:rsidRPr="001129F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156</w:t>
            </w:r>
          </w:p>
        </w:tc>
        <w:tc>
          <w:tcPr>
            <w:tcW w:w="0" w:type="auto"/>
          </w:tcPr>
          <w:p w14:paraId="19F5BEE2" w14:textId="7BEEF756" w:rsidR="003A7A15" w:rsidRPr="001129F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156</w:t>
            </w:r>
          </w:p>
        </w:tc>
        <w:tc>
          <w:tcPr>
            <w:tcW w:w="0" w:type="auto"/>
          </w:tcPr>
          <w:p w14:paraId="03A89FF9" w14:textId="199390FF" w:rsidR="003A7A15" w:rsidRPr="001129F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156</w:t>
            </w:r>
          </w:p>
        </w:tc>
        <w:tc>
          <w:tcPr>
            <w:tcW w:w="0" w:type="auto"/>
          </w:tcPr>
          <w:p w14:paraId="770DCBF3" w14:textId="4D2E5456" w:rsidR="003A7A15" w:rsidRPr="001129F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156</w:t>
            </w:r>
          </w:p>
        </w:tc>
        <w:tc>
          <w:tcPr>
            <w:tcW w:w="0" w:type="auto"/>
          </w:tcPr>
          <w:p w14:paraId="675627D4" w14:textId="77777777" w:rsid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42E846" w14:textId="71F70928" w:rsidR="003A7A15" w:rsidRPr="00691CF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29F5">
              <w:t>87</w:t>
            </w:r>
          </w:p>
        </w:tc>
        <w:tc>
          <w:tcPr>
            <w:tcW w:w="0" w:type="auto"/>
          </w:tcPr>
          <w:p w14:paraId="74D5B3B9" w14:textId="77777777" w:rsid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2"/>
          </w:tcPr>
          <w:p w14:paraId="455CA86F" w14:textId="7176B7DB" w:rsidR="003A7A15" w:rsidRPr="006968DF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D3D">
              <w:t>900</w:t>
            </w:r>
          </w:p>
        </w:tc>
      </w:tr>
      <w:tr w:rsidR="003A7A15" w14:paraId="19B4906F" w14:textId="77777777" w:rsidTr="003A7A1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90AA72D" w14:textId="6879AF6C" w:rsidR="003A7A15" w:rsidRPr="0030752A" w:rsidRDefault="003A7A15" w:rsidP="003A7A15">
            <w:pPr>
              <w:pStyle w:val="TableLeftText"/>
            </w:pPr>
            <w:r w:rsidRPr="00F653F1">
              <w:t>2022 Decorative LED - Residential Non-IQ</w:t>
            </w:r>
          </w:p>
        </w:tc>
        <w:tc>
          <w:tcPr>
            <w:tcW w:w="1800" w:type="dxa"/>
          </w:tcPr>
          <w:p w14:paraId="78BC2EA7" w14:textId="1F4BB28E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10.0</w:t>
            </w:r>
          </w:p>
        </w:tc>
        <w:tc>
          <w:tcPr>
            <w:tcW w:w="1972" w:type="dxa"/>
          </w:tcPr>
          <w:p w14:paraId="6656BD8B" w14:textId="360DAFC7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869</w:t>
            </w:r>
          </w:p>
        </w:tc>
        <w:tc>
          <w:tcPr>
            <w:tcW w:w="0" w:type="auto"/>
          </w:tcPr>
          <w:p w14:paraId="28B26785" w14:textId="461D35FE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0.690</w:t>
            </w:r>
          </w:p>
        </w:tc>
        <w:tc>
          <w:tcPr>
            <w:tcW w:w="0" w:type="auto"/>
          </w:tcPr>
          <w:p w14:paraId="5F3A33FA" w14:textId="05664EF2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599</w:t>
            </w:r>
          </w:p>
        </w:tc>
        <w:tc>
          <w:tcPr>
            <w:tcW w:w="0" w:type="auto"/>
          </w:tcPr>
          <w:p w14:paraId="56E8F5C8" w14:textId="40EF5C60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599</w:t>
            </w:r>
          </w:p>
        </w:tc>
        <w:tc>
          <w:tcPr>
            <w:tcW w:w="0" w:type="auto"/>
          </w:tcPr>
          <w:p w14:paraId="4229CC14" w14:textId="39B7AD23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599</w:t>
            </w:r>
          </w:p>
        </w:tc>
        <w:tc>
          <w:tcPr>
            <w:tcW w:w="0" w:type="auto"/>
          </w:tcPr>
          <w:p w14:paraId="5886ED9C" w14:textId="5679DE85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599</w:t>
            </w:r>
          </w:p>
        </w:tc>
        <w:tc>
          <w:tcPr>
            <w:tcW w:w="0" w:type="auto"/>
          </w:tcPr>
          <w:p w14:paraId="4B566B6A" w14:textId="77777777" w:rsid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D639102" w14:textId="2D273EA4" w:rsidR="003A7A15" w:rsidRPr="00691CF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29F5">
              <w:t>420</w:t>
            </w:r>
          </w:p>
        </w:tc>
        <w:tc>
          <w:tcPr>
            <w:tcW w:w="0" w:type="auto"/>
          </w:tcPr>
          <w:p w14:paraId="7FBEC8D9" w14:textId="77777777" w:rsid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  <w:gridSpan w:val="2"/>
          </w:tcPr>
          <w:p w14:paraId="552C25D7" w14:textId="72783D2C" w:rsidR="003A7A15" w:rsidRPr="006968DF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2D3D">
              <w:t>4,915</w:t>
            </w:r>
          </w:p>
        </w:tc>
      </w:tr>
      <w:tr w:rsidR="003A7A15" w14:paraId="72FB699F" w14:textId="77777777" w:rsidTr="003A7A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D71235E" w14:textId="3136C1E9" w:rsidR="003A7A15" w:rsidRPr="001C50B5" w:rsidRDefault="003A7A15" w:rsidP="003A7A15">
            <w:pPr>
              <w:pStyle w:val="TableLeftText"/>
            </w:pPr>
            <w:r w:rsidRPr="00F653F1">
              <w:t>2022 Decorative LED - Commercial</w:t>
            </w:r>
          </w:p>
        </w:tc>
        <w:tc>
          <w:tcPr>
            <w:tcW w:w="1800" w:type="dxa"/>
          </w:tcPr>
          <w:p w14:paraId="5866C256" w14:textId="1F34E471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4.7</w:t>
            </w:r>
          </w:p>
        </w:tc>
        <w:tc>
          <w:tcPr>
            <w:tcW w:w="1972" w:type="dxa"/>
          </w:tcPr>
          <w:p w14:paraId="793A3A60" w14:textId="04C03FBA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243</w:t>
            </w:r>
          </w:p>
        </w:tc>
        <w:tc>
          <w:tcPr>
            <w:tcW w:w="0" w:type="auto"/>
          </w:tcPr>
          <w:p w14:paraId="49DE6C9C" w14:textId="2840A579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0.785</w:t>
            </w:r>
          </w:p>
        </w:tc>
        <w:tc>
          <w:tcPr>
            <w:tcW w:w="0" w:type="auto"/>
          </w:tcPr>
          <w:p w14:paraId="74F980B3" w14:textId="57FDFB23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191</w:t>
            </w:r>
          </w:p>
        </w:tc>
        <w:tc>
          <w:tcPr>
            <w:tcW w:w="0" w:type="auto"/>
          </w:tcPr>
          <w:p w14:paraId="22CB3FAD" w14:textId="7F3CF5E6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191</w:t>
            </w:r>
          </w:p>
        </w:tc>
        <w:tc>
          <w:tcPr>
            <w:tcW w:w="0" w:type="auto"/>
          </w:tcPr>
          <w:p w14:paraId="6A569202" w14:textId="3A2E57E2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191</w:t>
            </w:r>
          </w:p>
        </w:tc>
        <w:tc>
          <w:tcPr>
            <w:tcW w:w="0" w:type="auto"/>
          </w:tcPr>
          <w:p w14:paraId="162C3F7B" w14:textId="34BD7E15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191</w:t>
            </w:r>
          </w:p>
        </w:tc>
        <w:tc>
          <w:tcPr>
            <w:tcW w:w="0" w:type="auto"/>
          </w:tcPr>
          <w:p w14:paraId="3A8C029D" w14:textId="777777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</w:tcPr>
          <w:p w14:paraId="284D0BF7" w14:textId="313D46CA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29F5">
              <w:t>0</w:t>
            </w:r>
          </w:p>
        </w:tc>
        <w:tc>
          <w:tcPr>
            <w:tcW w:w="0" w:type="auto"/>
          </w:tcPr>
          <w:p w14:paraId="2ED0CEC9" w14:textId="777777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gridSpan w:val="2"/>
          </w:tcPr>
          <w:p w14:paraId="1B99B682" w14:textId="023E9FAC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D3D">
              <w:t>859</w:t>
            </w:r>
          </w:p>
        </w:tc>
      </w:tr>
      <w:tr w:rsidR="003A7A15" w14:paraId="077FE7F1" w14:textId="77777777" w:rsidTr="003A7A1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AEAFBE9" w14:textId="5318E647" w:rsidR="003A7A15" w:rsidRPr="0030752A" w:rsidRDefault="003A7A15" w:rsidP="003A7A15">
            <w:pPr>
              <w:pStyle w:val="TableLeftText"/>
            </w:pPr>
            <w:r w:rsidRPr="00F653F1">
              <w:t>2022 LED Fixture - Commercial</w:t>
            </w:r>
          </w:p>
        </w:tc>
        <w:tc>
          <w:tcPr>
            <w:tcW w:w="1800" w:type="dxa"/>
          </w:tcPr>
          <w:p w14:paraId="53CF125A" w14:textId="7D470B07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14.8</w:t>
            </w:r>
          </w:p>
        </w:tc>
        <w:tc>
          <w:tcPr>
            <w:tcW w:w="1972" w:type="dxa"/>
          </w:tcPr>
          <w:p w14:paraId="49FFF883" w14:textId="297F188F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129</w:t>
            </w:r>
          </w:p>
        </w:tc>
        <w:tc>
          <w:tcPr>
            <w:tcW w:w="0" w:type="auto"/>
          </w:tcPr>
          <w:p w14:paraId="7BED900E" w14:textId="0BDDFA19" w:rsidR="003A7A15" w:rsidRPr="0030752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0.914</w:t>
            </w:r>
          </w:p>
        </w:tc>
        <w:tc>
          <w:tcPr>
            <w:tcW w:w="0" w:type="auto"/>
          </w:tcPr>
          <w:p w14:paraId="63BC5A73" w14:textId="649AB641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118</w:t>
            </w:r>
          </w:p>
        </w:tc>
        <w:tc>
          <w:tcPr>
            <w:tcW w:w="0" w:type="auto"/>
          </w:tcPr>
          <w:p w14:paraId="4BE6E73C" w14:textId="1E4ED885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118</w:t>
            </w:r>
          </w:p>
        </w:tc>
        <w:tc>
          <w:tcPr>
            <w:tcW w:w="0" w:type="auto"/>
          </w:tcPr>
          <w:p w14:paraId="7441D37E" w14:textId="51D5384A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118</w:t>
            </w:r>
          </w:p>
        </w:tc>
        <w:tc>
          <w:tcPr>
            <w:tcW w:w="0" w:type="auto"/>
          </w:tcPr>
          <w:p w14:paraId="1C5B7BCA" w14:textId="7BDD3DC7" w:rsidR="003A7A15" w:rsidRPr="001129F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118</w:t>
            </w:r>
          </w:p>
        </w:tc>
        <w:tc>
          <w:tcPr>
            <w:tcW w:w="0" w:type="auto"/>
          </w:tcPr>
          <w:p w14:paraId="7CA8C753" w14:textId="77777777" w:rsid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F3BE46" w14:textId="16D18A61" w:rsidR="003A7A15" w:rsidRPr="00691CF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29F5">
              <w:t>72</w:t>
            </w:r>
          </w:p>
        </w:tc>
        <w:tc>
          <w:tcPr>
            <w:tcW w:w="0" w:type="auto"/>
          </w:tcPr>
          <w:p w14:paraId="2ED77ED7" w14:textId="77777777" w:rsid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  <w:gridSpan w:val="2"/>
          </w:tcPr>
          <w:p w14:paraId="1C29B7E1" w14:textId="378032FF" w:rsidR="003A7A15" w:rsidRPr="006968DF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2D3D">
              <w:t>1,249</w:t>
            </w:r>
          </w:p>
        </w:tc>
      </w:tr>
      <w:tr w:rsidR="003A7A15" w14:paraId="0E66E4C7" w14:textId="77777777" w:rsidTr="003A7A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20FF525" w14:textId="19C914CA" w:rsidR="003A7A15" w:rsidRDefault="003A7A15" w:rsidP="003A7A15">
            <w:pPr>
              <w:pStyle w:val="TableLeftText"/>
            </w:pPr>
            <w:r w:rsidRPr="00F653F1">
              <w:t>2022 LED Outdoor Fixture - Commercial</w:t>
            </w:r>
          </w:p>
        </w:tc>
        <w:tc>
          <w:tcPr>
            <w:tcW w:w="1800" w:type="dxa"/>
          </w:tcPr>
          <w:p w14:paraId="293C5400" w14:textId="78FC7891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11.6</w:t>
            </w:r>
          </w:p>
        </w:tc>
        <w:tc>
          <w:tcPr>
            <w:tcW w:w="1972" w:type="dxa"/>
          </w:tcPr>
          <w:p w14:paraId="0A6F4963" w14:textId="061E1763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1</w:t>
            </w:r>
          </w:p>
        </w:tc>
        <w:tc>
          <w:tcPr>
            <w:tcW w:w="0" w:type="auto"/>
          </w:tcPr>
          <w:p w14:paraId="6A5F1615" w14:textId="38ADAD9C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0.690</w:t>
            </w:r>
          </w:p>
        </w:tc>
        <w:tc>
          <w:tcPr>
            <w:tcW w:w="0" w:type="auto"/>
          </w:tcPr>
          <w:p w14:paraId="5CDF0988" w14:textId="7021D71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&lt;1</w:t>
            </w:r>
          </w:p>
        </w:tc>
        <w:tc>
          <w:tcPr>
            <w:tcW w:w="0" w:type="auto"/>
          </w:tcPr>
          <w:p w14:paraId="737D8171" w14:textId="4C2728CE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&lt;1</w:t>
            </w:r>
          </w:p>
        </w:tc>
        <w:tc>
          <w:tcPr>
            <w:tcW w:w="0" w:type="auto"/>
          </w:tcPr>
          <w:p w14:paraId="30DBC07E" w14:textId="035F95DC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&lt;1</w:t>
            </w:r>
          </w:p>
        </w:tc>
        <w:tc>
          <w:tcPr>
            <w:tcW w:w="0" w:type="auto"/>
          </w:tcPr>
          <w:p w14:paraId="79745FBC" w14:textId="22EEA491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&lt;1</w:t>
            </w:r>
          </w:p>
        </w:tc>
        <w:tc>
          <w:tcPr>
            <w:tcW w:w="0" w:type="auto"/>
          </w:tcPr>
          <w:p w14:paraId="0089B7D2" w14:textId="77777777" w:rsid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</w:tcPr>
          <w:p w14:paraId="3E5DA4F8" w14:textId="11B2CBC9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29F5">
              <w:t>&lt;1</w:t>
            </w:r>
          </w:p>
        </w:tc>
        <w:tc>
          <w:tcPr>
            <w:tcW w:w="0" w:type="auto"/>
          </w:tcPr>
          <w:p w14:paraId="298E81FB" w14:textId="77777777" w:rsid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gridSpan w:val="2"/>
          </w:tcPr>
          <w:p w14:paraId="5B1D4EDA" w14:textId="157B1B92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D3D">
              <w:t>3</w:t>
            </w:r>
          </w:p>
        </w:tc>
      </w:tr>
      <w:tr w:rsidR="003A7A15" w14:paraId="0C8EEDCD" w14:textId="77777777" w:rsidTr="003A7A1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C636922" w14:textId="247134F6" w:rsidR="003A7A15" w:rsidRPr="001C50B5" w:rsidRDefault="003A7A15" w:rsidP="003A7A15">
            <w:pPr>
              <w:pStyle w:val="TableLeftText"/>
            </w:pPr>
            <w:r w:rsidRPr="00F653F1">
              <w:t>2022 LED Nightlight - Residential Non-IQ</w:t>
            </w:r>
          </w:p>
        </w:tc>
        <w:tc>
          <w:tcPr>
            <w:tcW w:w="1800" w:type="dxa"/>
          </w:tcPr>
          <w:p w14:paraId="2CC4F1BA" w14:textId="5732AD5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8.0</w:t>
            </w:r>
          </w:p>
        </w:tc>
        <w:tc>
          <w:tcPr>
            <w:tcW w:w="1972" w:type="dxa"/>
          </w:tcPr>
          <w:p w14:paraId="1A7A4523" w14:textId="431B40A6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3</w:t>
            </w:r>
          </w:p>
        </w:tc>
        <w:tc>
          <w:tcPr>
            <w:tcW w:w="0" w:type="auto"/>
          </w:tcPr>
          <w:p w14:paraId="5FBB1E03" w14:textId="209228E8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53F1">
              <w:t>0.690</w:t>
            </w:r>
          </w:p>
        </w:tc>
        <w:tc>
          <w:tcPr>
            <w:tcW w:w="0" w:type="auto"/>
          </w:tcPr>
          <w:p w14:paraId="287B522D" w14:textId="0E2163E6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2</w:t>
            </w:r>
          </w:p>
        </w:tc>
        <w:tc>
          <w:tcPr>
            <w:tcW w:w="0" w:type="auto"/>
          </w:tcPr>
          <w:p w14:paraId="1E0C5035" w14:textId="197E2073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2</w:t>
            </w:r>
          </w:p>
        </w:tc>
        <w:tc>
          <w:tcPr>
            <w:tcW w:w="0" w:type="auto"/>
          </w:tcPr>
          <w:p w14:paraId="596DBC25" w14:textId="67DB2500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2</w:t>
            </w:r>
          </w:p>
        </w:tc>
        <w:tc>
          <w:tcPr>
            <w:tcW w:w="0" w:type="auto"/>
          </w:tcPr>
          <w:p w14:paraId="61D7CECD" w14:textId="48D63B9D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0084">
              <w:t>2</w:t>
            </w:r>
          </w:p>
        </w:tc>
        <w:tc>
          <w:tcPr>
            <w:tcW w:w="0" w:type="auto"/>
          </w:tcPr>
          <w:p w14:paraId="2F2575E0" w14:textId="7777777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</w:tcPr>
          <w:p w14:paraId="4B27DF53" w14:textId="30FD7115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29F5">
              <w:t>2</w:t>
            </w:r>
          </w:p>
        </w:tc>
        <w:tc>
          <w:tcPr>
            <w:tcW w:w="0" w:type="auto"/>
          </w:tcPr>
          <w:p w14:paraId="53AF61E5" w14:textId="7777777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gridSpan w:val="2"/>
          </w:tcPr>
          <w:p w14:paraId="0A4B79DE" w14:textId="7F2E25E3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2D3D">
              <w:t>15</w:t>
            </w:r>
          </w:p>
        </w:tc>
      </w:tr>
      <w:tr w:rsidR="003A7A15" w14:paraId="3B816AEC" w14:textId="77777777" w:rsidTr="003A7A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2459522" w14:textId="5E24100E" w:rsidR="003A7A15" w:rsidRPr="001C50B5" w:rsidRDefault="003A7A15" w:rsidP="003A7A15">
            <w:pPr>
              <w:pStyle w:val="TableLeftText"/>
            </w:pPr>
            <w:r w:rsidRPr="00F653F1">
              <w:t>2022 ECT Lighting</w:t>
            </w:r>
          </w:p>
        </w:tc>
        <w:tc>
          <w:tcPr>
            <w:tcW w:w="1800" w:type="dxa"/>
          </w:tcPr>
          <w:p w14:paraId="22771404" w14:textId="22F840C5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10.0</w:t>
            </w:r>
          </w:p>
        </w:tc>
        <w:tc>
          <w:tcPr>
            <w:tcW w:w="1972" w:type="dxa"/>
          </w:tcPr>
          <w:p w14:paraId="4D47AF0D" w14:textId="3D0D89C0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9</w:t>
            </w:r>
          </w:p>
        </w:tc>
        <w:tc>
          <w:tcPr>
            <w:tcW w:w="0" w:type="auto"/>
          </w:tcPr>
          <w:p w14:paraId="52135825" w14:textId="4B8AC790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3F1">
              <w:t>0.676</w:t>
            </w:r>
          </w:p>
        </w:tc>
        <w:tc>
          <w:tcPr>
            <w:tcW w:w="0" w:type="auto"/>
          </w:tcPr>
          <w:p w14:paraId="4B2955CA" w14:textId="39E1D325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6</w:t>
            </w:r>
          </w:p>
        </w:tc>
        <w:tc>
          <w:tcPr>
            <w:tcW w:w="0" w:type="auto"/>
          </w:tcPr>
          <w:p w14:paraId="0BCCF1C4" w14:textId="44C2CD5A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6</w:t>
            </w:r>
          </w:p>
        </w:tc>
        <w:tc>
          <w:tcPr>
            <w:tcW w:w="0" w:type="auto"/>
          </w:tcPr>
          <w:p w14:paraId="50639557" w14:textId="1F69196F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6</w:t>
            </w:r>
          </w:p>
        </w:tc>
        <w:tc>
          <w:tcPr>
            <w:tcW w:w="0" w:type="auto"/>
          </w:tcPr>
          <w:p w14:paraId="1764F9BC" w14:textId="388D6D78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084">
              <w:t>6</w:t>
            </w:r>
          </w:p>
        </w:tc>
        <w:tc>
          <w:tcPr>
            <w:tcW w:w="0" w:type="auto"/>
          </w:tcPr>
          <w:p w14:paraId="17CD4D95" w14:textId="777777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</w:tcPr>
          <w:p w14:paraId="3A260E04" w14:textId="31DCED26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29F5">
              <w:t>2</w:t>
            </w:r>
          </w:p>
        </w:tc>
        <w:tc>
          <w:tcPr>
            <w:tcW w:w="0" w:type="auto"/>
          </w:tcPr>
          <w:p w14:paraId="60F494D4" w14:textId="777777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gridSpan w:val="2"/>
          </w:tcPr>
          <w:p w14:paraId="21FE8001" w14:textId="7DC94E01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D3D">
              <w:t>39</w:t>
            </w:r>
          </w:p>
        </w:tc>
      </w:tr>
      <w:tr w:rsidR="003A7A15" w14:paraId="5BE28A6F" w14:textId="77777777" w:rsidTr="003A7A1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right w:val="nil"/>
            </w:tcBorders>
            <w:shd w:val="clear" w:color="auto" w:fill="D9D9D9"/>
          </w:tcPr>
          <w:p w14:paraId="6EEFC14A" w14:textId="4FE9A8ED" w:rsidR="003A7A15" w:rsidRPr="005B040F" w:rsidRDefault="003A7A15" w:rsidP="003A7A15">
            <w:pPr>
              <w:pStyle w:val="TableLeftText"/>
              <w:rPr>
                <w:rFonts w:asciiTheme="majorHAnsi" w:hAnsiTheme="majorHAnsi"/>
              </w:rPr>
            </w:pPr>
            <w:r w:rsidRPr="003A7A15">
              <w:rPr>
                <w:rFonts w:ascii="Franklin Gothic Medium" w:hAnsi="Franklin Gothic Medium"/>
              </w:rPr>
              <w:t>2024 CPAS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9D9D9"/>
          </w:tcPr>
          <w:p w14:paraId="7ED720C0" w14:textId="7777777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72" w:type="dxa"/>
            <w:shd w:val="clear" w:color="auto" w:fill="D9D9D9"/>
          </w:tcPr>
          <w:p w14:paraId="1E10631C" w14:textId="4329E18C" w:rsidR="003A7A15" w:rsidRPr="00A11ECA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5,196</w:t>
            </w:r>
          </w:p>
        </w:tc>
        <w:tc>
          <w:tcPr>
            <w:tcW w:w="0" w:type="auto"/>
            <w:shd w:val="clear" w:color="auto" w:fill="D9D9D9"/>
          </w:tcPr>
          <w:p w14:paraId="75B6D84C" w14:textId="00B79F69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0.713</w:t>
            </w:r>
          </w:p>
        </w:tc>
        <w:tc>
          <w:tcPr>
            <w:tcW w:w="0" w:type="auto"/>
            <w:shd w:val="clear" w:color="auto" w:fill="D9D9D9"/>
          </w:tcPr>
          <w:p w14:paraId="0294E57B" w14:textId="2C868918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3,706</w:t>
            </w:r>
          </w:p>
        </w:tc>
        <w:tc>
          <w:tcPr>
            <w:tcW w:w="0" w:type="auto"/>
            <w:shd w:val="clear" w:color="auto" w:fill="D9D9D9"/>
          </w:tcPr>
          <w:p w14:paraId="25345B8E" w14:textId="5C6A4D30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3,706</w:t>
            </w:r>
          </w:p>
        </w:tc>
        <w:tc>
          <w:tcPr>
            <w:tcW w:w="0" w:type="auto"/>
            <w:shd w:val="clear" w:color="auto" w:fill="D9D9D9"/>
          </w:tcPr>
          <w:p w14:paraId="64A90F15" w14:textId="68428A1C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3,706</w:t>
            </w:r>
          </w:p>
        </w:tc>
        <w:tc>
          <w:tcPr>
            <w:tcW w:w="0" w:type="auto"/>
            <w:shd w:val="clear" w:color="auto" w:fill="D9D9D9"/>
          </w:tcPr>
          <w:p w14:paraId="44B487D3" w14:textId="6D2F17D7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3,706</w:t>
            </w:r>
          </w:p>
        </w:tc>
        <w:tc>
          <w:tcPr>
            <w:tcW w:w="0" w:type="auto"/>
            <w:shd w:val="clear" w:color="auto" w:fill="D9D9D9"/>
          </w:tcPr>
          <w:p w14:paraId="5CCB7268" w14:textId="77777777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007558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0" w:type="auto"/>
            <w:shd w:val="clear" w:color="auto" w:fill="D9D9D9"/>
          </w:tcPr>
          <w:p w14:paraId="03F0E7F0" w14:textId="4169D3DC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1,498</w:t>
            </w:r>
          </w:p>
        </w:tc>
        <w:tc>
          <w:tcPr>
            <w:tcW w:w="0" w:type="auto"/>
            <w:shd w:val="clear" w:color="auto" w:fill="D9D9D9"/>
          </w:tcPr>
          <w:p w14:paraId="4BFE81BB" w14:textId="77777777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007558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0" w:type="auto"/>
            <w:gridSpan w:val="2"/>
            <w:shd w:val="clear" w:color="auto" w:fill="D9D9D9"/>
          </w:tcPr>
          <w:p w14:paraId="7DC3CED4" w14:textId="7645B797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24,173</w:t>
            </w:r>
          </w:p>
        </w:tc>
      </w:tr>
      <w:tr w:rsidR="003A7A15" w14:paraId="684867CC" w14:textId="77777777" w:rsidTr="003A7A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right w:val="nil"/>
            </w:tcBorders>
            <w:shd w:val="clear" w:color="auto" w:fill="D9D9D9"/>
          </w:tcPr>
          <w:p w14:paraId="1CE5A210" w14:textId="77777777" w:rsidR="003A7A15" w:rsidRDefault="003A7A15" w:rsidP="003A7A15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Expiring 2024 CPAS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D9D9D9"/>
          </w:tcPr>
          <w:p w14:paraId="3086FC35" w14:textId="77777777" w:rsidR="003A7A15" w:rsidRPr="006A5396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  <w:shd w:val="clear" w:color="auto" w:fill="D9D9D9"/>
          </w:tcPr>
          <w:p w14:paraId="4586402A" w14:textId="77777777" w:rsidR="003A7A15" w:rsidRPr="003A7A15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D9D9D9"/>
          </w:tcPr>
          <w:p w14:paraId="4A586CF7" w14:textId="77777777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  <w:shd w:val="clear" w:color="auto" w:fill="D9D9D9"/>
          </w:tcPr>
          <w:p w14:paraId="3D59142D" w14:textId="57B3107B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14:paraId="1D67D106" w14:textId="18C0BC6A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14:paraId="32CAA261" w14:textId="32FD1943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14:paraId="22C43CDB" w14:textId="5F22FCA8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14:paraId="5D5F5A53" w14:textId="77777777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007558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0" w:type="auto"/>
            <w:shd w:val="clear" w:color="auto" w:fill="D9D9D9"/>
          </w:tcPr>
          <w:p w14:paraId="2E1907E8" w14:textId="33EBC8E8" w:rsidR="003A7A15" w:rsidRPr="00007558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67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11511C63" w14:textId="77777777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6FBAB1EB" w14:textId="77777777" w:rsidR="003A7A15" w:rsidRPr="00EE49D2" w:rsidRDefault="003A7A15" w:rsidP="003A7A15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</w:tr>
      <w:tr w:rsidR="003A7A15" w14:paraId="334888F1" w14:textId="77777777" w:rsidTr="003A7A1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right w:val="nil"/>
            </w:tcBorders>
            <w:shd w:val="clear" w:color="auto" w:fill="D9D9D9"/>
          </w:tcPr>
          <w:p w14:paraId="3CC2FED0" w14:textId="77777777" w:rsidR="003A7A15" w:rsidRDefault="003A7A15" w:rsidP="003A7A15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Expired 2024 CPAS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D9D9D9"/>
          </w:tcPr>
          <w:p w14:paraId="1FB63526" w14:textId="77777777" w:rsidR="003A7A15" w:rsidRPr="006A5396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  <w:shd w:val="clear" w:color="auto" w:fill="D9D9D9"/>
          </w:tcPr>
          <w:p w14:paraId="2C21C680" w14:textId="77777777" w:rsidR="003A7A15" w:rsidRPr="003A7A15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D9D9D9"/>
          </w:tcPr>
          <w:p w14:paraId="26C8F238" w14:textId="77777777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  <w:shd w:val="clear" w:color="auto" w:fill="D9D9D9"/>
          </w:tcPr>
          <w:p w14:paraId="06012065" w14:textId="26EAAC3F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14:paraId="74447231" w14:textId="6238D93C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14:paraId="00DDC827" w14:textId="312B747A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14:paraId="57542781" w14:textId="50ABFF01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14:paraId="527C6790" w14:textId="77777777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007558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0" w:type="auto"/>
            <w:shd w:val="clear" w:color="auto" w:fill="D9D9D9"/>
          </w:tcPr>
          <w:p w14:paraId="099DF39B" w14:textId="19FBF78F" w:rsidR="003A7A15" w:rsidRPr="00007558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3A7A15">
              <w:rPr>
                <w:rFonts w:ascii="Franklin Gothic Medium" w:hAnsi="Franklin Gothic Medium"/>
              </w:rPr>
              <w:t>2,208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B973131" w14:textId="77777777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6DAE6" w14:textId="77777777" w:rsidR="003A7A15" w:rsidRPr="00EE49D2" w:rsidRDefault="003A7A15" w:rsidP="003A7A15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</w:tr>
      <w:tr w:rsidR="003A7A15" w14:paraId="13B17B7E" w14:textId="77777777" w:rsidTr="00AC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/>
          </w:tcPr>
          <w:p w14:paraId="00BA41CC" w14:textId="77777777" w:rsidR="003A7A15" w:rsidRDefault="003A7A15" w:rsidP="00AC2CEF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WAML</w:t>
            </w:r>
          </w:p>
        </w:tc>
        <w:tc>
          <w:tcPr>
            <w:tcW w:w="1800" w:type="dxa"/>
            <w:shd w:val="clear" w:color="auto" w:fill="D9D9D9"/>
          </w:tcPr>
          <w:p w14:paraId="047AE416" w14:textId="3C206264" w:rsidR="003A7A15" w:rsidRPr="006A5396" w:rsidRDefault="003A7A15" w:rsidP="00AC2CEF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9.4</w:t>
            </w:r>
          </w:p>
        </w:tc>
        <w:tc>
          <w:tcPr>
            <w:tcW w:w="1972" w:type="dxa"/>
            <w:tcBorders>
              <w:bottom w:val="nil"/>
              <w:right w:val="nil"/>
            </w:tcBorders>
          </w:tcPr>
          <w:p w14:paraId="798CE393" w14:textId="77777777" w:rsidR="003A7A15" w:rsidRPr="006A5396" w:rsidRDefault="003A7A15" w:rsidP="00AC2CEF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D0383F5" w14:textId="77777777" w:rsidR="003A7A15" w:rsidRPr="006A5396" w:rsidRDefault="003A7A15" w:rsidP="00AC2CEF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AEA2AD6" w14:textId="77777777" w:rsidR="003A7A15" w:rsidRPr="006A5396" w:rsidRDefault="003A7A15" w:rsidP="00AC2CEF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047A55F9" w14:textId="77777777" w:rsidR="003A7A15" w:rsidRPr="006A5396" w:rsidRDefault="003A7A15" w:rsidP="00AC2CEF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440D93E" w14:textId="77777777" w:rsidR="003A7A15" w:rsidRPr="006A5396" w:rsidRDefault="003A7A15" w:rsidP="00AC2CEF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6DB0AAC" w14:textId="77777777" w:rsidR="003A7A15" w:rsidRPr="006A5396" w:rsidRDefault="003A7A15" w:rsidP="00AC2CEF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C353895" w14:textId="77777777" w:rsidR="003A7A15" w:rsidRPr="006A5396" w:rsidRDefault="003A7A15" w:rsidP="00AC2CEF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88CA3" w14:textId="77777777" w:rsidR="003A7A15" w:rsidRPr="006A5396" w:rsidRDefault="003A7A15" w:rsidP="00AC2CEF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82142" w14:textId="77777777" w:rsidR="003A7A15" w:rsidRPr="006A5396" w:rsidRDefault="003A7A15" w:rsidP="00AC2CEF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0A4DE" w14:textId="77777777" w:rsidR="003A7A15" w:rsidRPr="006A5396" w:rsidRDefault="003A7A15" w:rsidP="00AC2CEF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680231C2" w14:textId="5FB69659" w:rsidR="00416330" w:rsidRDefault="00416330" w:rsidP="00460861">
      <w:pPr>
        <w:keepNext/>
        <w:keepLines/>
        <w:spacing w:before="100" w:beforeAutospacing="1"/>
        <w:jc w:val="center"/>
      </w:pPr>
      <w:r>
        <w:lastRenderedPageBreak/>
        <w:t xml:space="preserve">Table </w:t>
      </w:r>
      <w:r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11</w:t>
      </w:r>
      <w:r>
        <w:rPr>
          <w:noProof/>
          <w:color w:val="2B579A"/>
          <w:shd w:val="clear" w:color="auto" w:fill="E6E6E6"/>
        </w:rPr>
        <w:fldChar w:fldCharType="end"/>
      </w:r>
      <w:r>
        <w:t>.</w:t>
      </w:r>
      <w:r w:rsidRPr="006A5396">
        <w:t xml:space="preserve"> </w:t>
      </w:r>
      <w:r>
        <w:t>202</w:t>
      </w:r>
      <w:r w:rsidR="00F22E57">
        <w:t>4</w:t>
      </w:r>
      <w:r>
        <w:t xml:space="preserve"> Direct Distribution Efficient Products Initiative Carryover CPAS and WAML</w:t>
      </w:r>
    </w:p>
    <w:tbl>
      <w:tblPr>
        <w:tblStyle w:val="ODCBasic-1"/>
        <w:tblW w:w="0" w:type="auto"/>
        <w:tblCellMar>
          <w:top w:w="0" w:type="dxa"/>
        </w:tblCellMar>
        <w:tblLook w:val="04A0" w:firstRow="1" w:lastRow="0" w:firstColumn="1" w:lastColumn="0" w:noHBand="0" w:noVBand="1"/>
      </w:tblPr>
      <w:tblGrid>
        <w:gridCol w:w="4613"/>
        <w:gridCol w:w="899"/>
        <w:gridCol w:w="1430"/>
        <w:gridCol w:w="720"/>
        <w:gridCol w:w="1126"/>
        <w:gridCol w:w="1168"/>
        <w:gridCol w:w="1077"/>
        <w:gridCol w:w="1167"/>
        <w:gridCol w:w="395"/>
        <w:gridCol w:w="954"/>
        <w:gridCol w:w="294"/>
        <w:gridCol w:w="853"/>
      </w:tblGrid>
      <w:tr w:rsidR="00EE49D2" w14:paraId="3152BF50" w14:textId="77777777" w:rsidTr="00460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3BDF3B" w14:textId="77777777" w:rsidR="00416330" w:rsidRPr="00625570" w:rsidRDefault="00416330" w:rsidP="00460861">
            <w:pPr>
              <w:pStyle w:val="TableHeadingLeft"/>
              <w:keepNext/>
              <w:keepLines/>
              <w:jc w:val="left"/>
            </w:pPr>
            <w:r>
              <w:t>Measure Category</w:t>
            </w:r>
          </w:p>
        </w:tc>
        <w:tc>
          <w:tcPr>
            <w:tcW w:w="899" w:type="dxa"/>
            <w:vMerge w:val="restart"/>
            <w:tcBorders>
              <w:bottom w:val="none" w:sz="0" w:space="0" w:color="auto"/>
            </w:tcBorders>
          </w:tcPr>
          <w:p w14:paraId="0EEFA8A9" w14:textId="77777777" w:rsidR="00416330" w:rsidRPr="00625570" w:rsidRDefault="00416330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Life</w:t>
            </w:r>
          </w:p>
        </w:tc>
        <w:tc>
          <w:tcPr>
            <w:tcW w:w="1430" w:type="dxa"/>
            <w:vMerge w:val="restart"/>
            <w:tcBorders>
              <w:bottom w:val="none" w:sz="0" w:space="0" w:color="auto"/>
            </w:tcBorders>
          </w:tcPr>
          <w:p w14:paraId="1B262726" w14:textId="77777777" w:rsidR="00416330" w:rsidRPr="00625570" w:rsidRDefault="00416330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Verified Gross Savings (MWh)</w:t>
            </w:r>
          </w:p>
        </w:tc>
        <w:tc>
          <w:tcPr>
            <w:tcW w:w="720" w:type="dxa"/>
            <w:vMerge w:val="restart"/>
            <w:tcBorders>
              <w:bottom w:val="none" w:sz="0" w:space="0" w:color="auto"/>
            </w:tcBorders>
          </w:tcPr>
          <w:p w14:paraId="21B8A8C9" w14:textId="77777777" w:rsidR="00416330" w:rsidRPr="00625570" w:rsidRDefault="00416330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NTGR</w:t>
            </w:r>
          </w:p>
        </w:tc>
        <w:tc>
          <w:tcPr>
            <w:tcW w:w="6181" w:type="dxa"/>
            <w:gridSpan w:val="7"/>
            <w:tcBorders>
              <w:bottom w:val="none" w:sz="0" w:space="0" w:color="auto"/>
            </w:tcBorders>
          </w:tcPr>
          <w:p w14:paraId="442FE18A" w14:textId="77777777" w:rsidR="00416330" w:rsidRDefault="00416330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CPAS – Verified Net Savings (MWh)</w:t>
            </w:r>
          </w:p>
        </w:tc>
        <w:tc>
          <w:tcPr>
            <w:tcW w:w="0" w:type="auto"/>
            <w:vMerge w:val="restart"/>
            <w:tcBorders>
              <w:bottom w:val="none" w:sz="0" w:space="0" w:color="auto"/>
            </w:tcBorders>
          </w:tcPr>
          <w:p w14:paraId="7BEC3FA6" w14:textId="77777777" w:rsidR="00416330" w:rsidRPr="00625570" w:rsidRDefault="00416330" w:rsidP="00460861">
            <w:pPr>
              <w:pStyle w:val="TableHeadingCentered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Lifetime Savings (MWh)</w:t>
            </w:r>
          </w:p>
        </w:tc>
      </w:tr>
      <w:tr w:rsidR="00460861" w14:paraId="3B926F65" w14:textId="77777777" w:rsidTr="0046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vMerge/>
          </w:tcPr>
          <w:p w14:paraId="4E822B37" w14:textId="77777777" w:rsidR="00F22E57" w:rsidRPr="00625570" w:rsidRDefault="00F22E57" w:rsidP="00460861">
            <w:pPr>
              <w:pStyle w:val="ODTable"/>
              <w:keepNext/>
              <w:keepLines/>
              <w:suppressAutoHyphens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shd w:val="clear" w:color="auto" w:fill="053572" w:themeFill="text2"/>
          </w:tcPr>
          <w:p w14:paraId="72C0BDEF" w14:textId="77777777" w:rsidR="00F22E57" w:rsidRPr="00625570" w:rsidRDefault="00F22E57" w:rsidP="00460861">
            <w:pPr>
              <w:pStyle w:val="TableHeadingCentered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430" w:type="dxa"/>
            <w:vMerge/>
            <w:shd w:val="clear" w:color="auto" w:fill="053572" w:themeFill="text2"/>
          </w:tcPr>
          <w:p w14:paraId="67437BAC" w14:textId="77777777" w:rsidR="00F22E57" w:rsidRPr="00625570" w:rsidRDefault="00F22E57" w:rsidP="00460861">
            <w:pPr>
              <w:pStyle w:val="TableHeadingCentered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vMerge/>
            <w:shd w:val="clear" w:color="auto" w:fill="053572" w:themeFill="text2"/>
          </w:tcPr>
          <w:p w14:paraId="22EC6D72" w14:textId="77777777" w:rsidR="00F22E57" w:rsidRPr="00625570" w:rsidRDefault="00F22E57" w:rsidP="00460861">
            <w:pPr>
              <w:pStyle w:val="TableHeadingCentered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shd w:val="clear" w:color="auto" w:fill="053572" w:themeFill="text2"/>
          </w:tcPr>
          <w:p w14:paraId="632F80D5" w14:textId="2A94DEFC" w:rsidR="00F22E57" w:rsidRPr="00625570" w:rsidRDefault="00F22E57" w:rsidP="00460861">
            <w:pPr>
              <w:pStyle w:val="TableHeadingCentered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1168" w:type="dxa"/>
            <w:shd w:val="clear" w:color="auto" w:fill="053572" w:themeFill="text2"/>
          </w:tcPr>
          <w:p w14:paraId="306E6417" w14:textId="73C0F63E" w:rsidR="00F22E57" w:rsidRDefault="00F22E57" w:rsidP="00460861">
            <w:pPr>
              <w:pStyle w:val="TableHeadingCentered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</w:t>
            </w:r>
          </w:p>
        </w:tc>
        <w:tc>
          <w:tcPr>
            <w:tcW w:w="1077" w:type="dxa"/>
            <w:shd w:val="clear" w:color="auto" w:fill="053572" w:themeFill="text2"/>
          </w:tcPr>
          <w:p w14:paraId="160291BC" w14:textId="24652D6C" w:rsidR="00F22E57" w:rsidRDefault="00F22E57" w:rsidP="00460861">
            <w:pPr>
              <w:pStyle w:val="TableHeadingCentered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2026</w:t>
            </w:r>
          </w:p>
        </w:tc>
        <w:tc>
          <w:tcPr>
            <w:tcW w:w="1167" w:type="dxa"/>
            <w:shd w:val="clear" w:color="auto" w:fill="053572" w:themeFill="text2"/>
          </w:tcPr>
          <w:p w14:paraId="7B9DA8CB" w14:textId="188213C8" w:rsidR="00F22E57" w:rsidRDefault="00F22E57" w:rsidP="00460861">
            <w:pPr>
              <w:pStyle w:val="TableHeadingCentered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395" w:type="dxa"/>
            <w:shd w:val="clear" w:color="auto" w:fill="053572" w:themeFill="text2"/>
          </w:tcPr>
          <w:p w14:paraId="6A61693B" w14:textId="77777777" w:rsidR="00F22E57" w:rsidRDefault="00F22E57" w:rsidP="00460861">
            <w:pPr>
              <w:pStyle w:val="TableHeadingCentered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54" w:type="dxa"/>
            <w:shd w:val="clear" w:color="auto" w:fill="053572" w:themeFill="text2"/>
          </w:tcPr>
          <w:p w14:paraId="360EF572" w14:textId="77777777" w:rsidR="00F22E57" w:rsidRDefault="00F22E57" w:rsidP="00460861">
            <w:pPr>
              <w:pStyle w:val="TableHeadingCentered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2030</w:t>
            </w:r>
          </w:p>
        </w:tc>
        <w:tc>
          <w:tcPr>
            <w:tcW w:w="0" w:type="auto"/>
            <w:shd w:val="clear" w:color="auto" w:fill="053572" w:themeFill="text2"/>
          </w:tcPr>
          <w:p w14:paraId="76EAD74D" w14:textId="77777777" w:rsidR="00F22E57" w:rsidRPr="00625570" w:rsidRDefault="00F22E57" w:rsidP="00460861">
            <w:pPr>
              <w:pStyle w:val="TableHeadingCentered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vMerge/>
            <w:shd w:val="clear" w:color="auto" w:fill="053572" w:themeFill="text2"/>
          </w:tcPr>
          <w:p w14:paraId="2A528A5A" w14:textId="77777777" w:rsidR="00F22E57" w:rsidRPr="00625570" w:rsidRDefault="00F22E57" w:rsidP="00460861">
            <w:pPr>
              <w:pStyle w:val="TableHeadingCentered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4AC4" w14:paraId="2F3D8640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C84137" w14:textId="03DAA8E6" w:rsidR="006E4AC4" w:rsidRPr="00C464BC" w:rsidRDefault="006E4AC4" w:rsidP="00460861">
            <w:pPr>
              <w:pStyle w:val="TableLeftText"/>
              <w:keepNext/>
              <w:keepLines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>2022 School Kits Reflector LED</w:t>
            </w:r>
          </w:p>
        </w:tc>
        <w:tc>
          <w:tcPr>
            <w:tcW w:w="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7ADEC7" w14:textId="275C2469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C1659E" w14:textId="111D354D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641266" w14:textId="15CC1E31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1.000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22AF24" w14:textId="7A9A75D9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A5DAFC" w14:textId="46227F4D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CEC664" w14:textId="385D9E50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1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9DEA28" w14:textId="4DD93DCA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2CD5BA" w14:textId="40FE4DDC" w:rsidR="006E4AC4" w:rsidRPr="006A5396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100833" w14:textId="1708677B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177F3F" w14:textId="7F5303C9" w:rsidR="006E4AC4" w:rsidRPr="006A5396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794AF6" w14:textId="7939E480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Calibri"/>
                <w:color w:val="4A4D56"/>
              </w:rPr>
              <w:t>2,090</w:t>
            </w:r>
          </w:p>
        </w:tc>
      </w:tr>
      <w:tr w:rsidR="006E4AC4" w14:paraId="35945F3A" w14:textId="77777777" w:rsidTr="0046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5418A5" w14:textId="768E3F04" w:rsidR="006E4AC4" w:rsidRPr="00C464BC" w:rsidRDefault="006E4AC4" w:rsidP="00460861">
            <w:pPr>
              <w:pStyle w:val="TableLeftText"/>
              <w:keepNext/>
              <w:keepLines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>2022 High School Kit Reflector LED</w:t>
            </w:r>
          </w:p>
        </w:tc>
        <w:tc>
          <w:tcPr>
            <w:tcW w:w="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425226" w14:textId="6390D159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E95">
              <w:t>10.0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565E55" w14:textId="1A906AD8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6DDD9D" w14:textId="23BBA43B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7EA3">
              <w:t>1.000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DB97BD" w14:textId="12A80477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t>50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592759" w14:textId="347A7A4D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473436" w14:textId="7A8F24FF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AABBE8" w14:textId="2224605A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F78747" w14:textId="6D69BC2C" w:rsidR="006E4AC4" w:rsidRPr="006A5396" w:rsidRDefault="006E4AC4" w:rsidP="00460861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0D7A05" w14:textId="38768657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0EF9BD" w14:textId="13DB0B0D" w:rsidR="006E4AC4" w:rsidRPr="006A5396" w:rsidRDefault="006E4AC4" w:rsidP="00460861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8FC563" w14:textId="3CFFF451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Calibri"/>
                <w:color w:val="4A4D56"/>
              </w:rPr>
              <w:t>461</w:t>
            </w:r>
          </w:p>
        </w:tc>
      </w:tr>
      <w:tr w:rsidR="006E4AC4" w14:paraId="1FEAC8F8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15FC01" w14:textId="4A1476E3" w:rsidR="006E4AC4" w:rsidRPr="00C464BC" w:rsidRDefault="006E4AC4" w:rsidP="00460861">
            <w:pPr>
              <w:pStyle w:val="TableLeftText"/>
              <w:keepNext/>
              <w:keepLines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>2022 Community Kit Standard LED</w:t>
            </w:r>
          </w:p>
        </w:tc>
        <w:tc>
          <w:tcPr>
            <w:tcW w:w="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71743A" w14:textId="45BC3765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4E95">
              <w:t>10.0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84A1F3" w14:textId="3C36EB84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45A8B0" w14:textId="70983636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7EA3">
              <w:t>1.000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6557BC" w14:textId="52BFFBCE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E38689" w14:textId="59B2A0D5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AD1B4B" w14:textId="608B44D8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FD112B" w14:textId="68911ABC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888173" w14:textId="1D58E580" w:rsidR="006E4AC4" w:rsidRPr="006A5396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DB0904" w14:textId="360C9B56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F5E28E" w14:textId="3879ED73" w:rsidR="006E4AC4" w:rsidRPr="006A5396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011E0E" w14:textId="424C9DF8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Calibri"/>
                <w:color w:val="4A4D56"/>
              </w:rPr>
              <w:t>196</w:t>
            </w:r>
          </w:p>
        </w:tc>
      </w:tr>
      <w:tr w:rsidR="006E4AC4" w14:paraId="15FFF847" w14:textId="77777777" w:rsidTr="0046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2C8952" w14:textId="0E21B4D0" w:rsidR="006E4AC4" w:rsidRPr="00C464BC" w:rsidRDefault="006E4AC4" w:rsidP="00460861">
            <w:pPr>
              <w:pStyle w:val="TableLeftText"/>
              <w:keepNext/>
              <w:keepLines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>2022 Food Pantry Distribution Standard LED</w:t>
            </w:r>
          </w:p>
        </w:tc>
        <w:tc>
          <w:tcPr>
            <w:tcW w:w="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9CBD40" w14:textId="60A60564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E95">
              <w:t>10.0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14E50B" w14:textId="746F8A17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A39197" w14:textId="1A649A19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7EA3">
              <w:t>1.000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1534D8" w14:textId="2A2BFEFB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9922C0" w14:textId="34D0E272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D70941" w14:textId="59DCF632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8AAC7F" w14:textId="21BB876C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87294" w14:textId="6F546F54" w:rsidR="006E4AC4" w:rsidRPr="006A5396" w:rsidRDefault="006E4AC4" w:rsidP="00460861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208DED" w14:textId="1CB00304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1A819" w14:textId="507483E6" w:rsidR="006E4AC4" w:rsidRPr="006A5396" w:rsidRDefault="006E4AC4" w:rsidP="00460861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CA893F" w14:textId="10550512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Calibri"/>
                <w:color w:val="4A4D56"/>
              </w:rPr>
              <w:t>180</w:t>
            </w:r>
          </w:p>
        </w:tc>
      </w:tr>
      <w:tr w:rsidR="006E4AC4" w14:paraId="317CB433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FF37EA" w14:textId="3E225AF1" w:rsidR="006E4AC4" w:rsidRPr="00C464BC" w:rsidRDefault="006E4AC4" w:rsidP="00460861">
            <w:pPr>
              <w:pStyle w:val="TableLeftText"/>
              <w:keepNext/>
              <w:keepLines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>2022 Food Pantry Distribution Reflector LED</w:t>
            </w:r>
          </w:p>
        </w:tc>
        <w:tc>
          <w:tcPr>
            <w:tcW w:w="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10E625" w14:textId="5C29B627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4E95">
              <w:t>10.0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5A06FE" w14:textId="18B423C6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CAE0F7" w14:textId="20787AE3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7EA3">
              <w:t>1.000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254165" w14:textId="74E1A14C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4A8C1E" w14:textId="4C8C0BCD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EE3F3A" w14:textId="0CDDD34E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FC7639" w14:textId="32470E01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5066F6" w14:textId="40AD15E9" w:rsidR="006E4AC4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8AC7AD" w14:textId="277082F3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1B2FA9" w14:textId="4E4E53D7" w:rsidR="006E4AC4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002AF4" w14:textId="28B02C14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Calibri"/>
                <w:color w:val="4A4D56"/>
              </w:rPr>
              <w:t>137</w:t>
            </w:r>
          </w:p>
        </w:tc>
      </w:tr>
      <w:tr w:rsidR="006E4AC4" w14:paraId="192215EA" w14:textId="77777777" w:rsidTr="0046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411053" w14:textId="47079F0D" w:rsidR="006E4AC4" w:rsidRPr="00C464BC" w:rsidRDefault="006E4AC4" w:rsidP="00460861">
            <w:pPr>
              <w:pStyle w:val="TableLeftText"/>
              <w:keepNext/>
              <w:keepLines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>2022 Food Pantry Distribution Specialty LED</w:t>
            </w:r>
          </w:p>
        </w:tc>
        <w:tc>
          <w:tcPr>
            <w:tcW w:w="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1C2A66" w14:textId="473DD46D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E95">
              <w:t>10.0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937AA0" w14:textId="42CD71DE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D4116F" w14:textId="490F2D15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7EA3">
              <w:t>1.000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ADA9D7" w14:textId="0EF5D0B5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5960C5" w14:textId="33AD8FE4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E219DE" w14:textId="35000378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072B3F" w14:textId="6AF1190C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12E24E" w14:textId="41D15802" w:rsidR="006E4AC4" w:rsidRDefault="006E4AC4" w:rsidP="00460861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80C30C" w14:textId="225C7D98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C76ED0" w14:textId="4459A411" w:rsidR="006E4AC4" w:rsidRDefault="006E4AC4" w:rsidP="00460861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F2F808" w14:textId="0997B903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Calibri"/>
                <w:color w:val="4A4D56"/>
              </w:rPr>
              <w:t>187</w:t>
            </w:r>
          </w:p>
        </w:tc>
      </w:tr>
      <w:tr w:rsidR="006E4AC4" w14:paraId="62B4AD6E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43AB65" w14:textId="0A6D84DA" w:rsidR="006E4AC4" w:rsidRPr="00C464BC" w:rsidRDefault="006E4AC4" w:rsidP="00460861">
            <w:pPr>
              <w:pStyle w:val="TableLeftText"/>
              <w:keepNext/>
              <w:keepLines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>2022 Food Pantry Distribution LED Nightlights</w:t>
            </w:r>
          </w:p>
        </w:tc>
        <w:tc>
          <w:tcPr>
            <w:tcW w:w="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1303EF" w14:textId="7B76EC80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</w:t>
            </w:r>
            <w:r w:rsidRPr="00AA4E95">
              <w:t>.0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8A8AD2" w14:textId="43C9D82A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FC4719" w14:textId="66415791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A7EA3">
              <w:t>1.000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406C61" w14:textId="0754590B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8A9BC8" w14:textId="2475DE32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8719A1" w14:textId="5C91EBE8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EF0464" w14:textId="3E5AD5A6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82E11" w14:textId="2155AD27" w:rsidR="006E4AC4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5C35CB" w14:textId="514AF77A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886AA3" w14:textId="3511169E" w:rsidR="006E4AC4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6FCA67" w14:textId="1CA14EFB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Calibri"/>
                <w:color w:val="4A4D56"/>
              </w:rPr>
              <w:t>157</w:t>
            </w:r>
          </w:p>
        </w:tc>
      </w:tr>
      <w:tr w:rsidR="00460861" w14:paraId="5D12B98B" w14:textId="77777777" w:rsidTr="0046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shd w:val="clear" w:color="auto" w:fill="D9D9D9"/>
          </w:tcPr>
          <w:p w14:paraId="17E46CB9" w14:textId="24433DFA" w:rsidR="006E4AC4" w:rsidRPr="005B040F" w:rsidRDefault="006E4AC4" w:rsidP="00460861">
            <w:pPr>
              <w:pStyle w:val="TableLeftText"/>
              <w:keepNext/>
              <w:keepLines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 CPAS</w:t>
            </w:r>
          </w:p>
        </w:tc>
        <w:tc>
          <w:tcPr>
            <w:tcW w:w="899" w:type="dxa"/>
            <w:shd w:val="clear" w:color="auto" w:fill="D9D9D9"/>
          </w:tcPr>
          <w:p w14:paraId="312BC023" w14:textId="77777777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shd w:val="clear" w:color="auto" w:fill="D9D9D9"/>
          </w:tcPr>
          <w:p w14:paraId="7676CAC4" w14:textId="6A9BC9EC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373</w:t>
            </w:r>
          </w:p>
        </w:tc>
        <w:tc>
          <w:tcPr>
            <w:tcW w:w="720" w:type="dxa"/>
            <w:shd w:val="clear" w:color="auto" w:fill="D9D9D9"/>
          </w:tcPr>
          <w:p w14:paraId="464DA90E" w14:textId="763E004A" w:rsidR="006E4AC4" w:rsidRPr="006A5396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</w:t>
            </w:r>
          </w:p>
        </w:tc>
        <w:tc>
          <w:tcPr>
            <w:tcW w:w="1126" w:type="dxa"/>
            <w:shd w:val="clear" w:color="auto" w:fill="D9D9D9"/>
          </w:tcPr>
          <w:p w14:paraId="2C5B4EA3" w14:textId="356FA82D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373</w:t>
            </w:r>
          </w:p>
        </w:tc>
        <w:tc>
          <w:tcPr>
            <w:tcW w:w="1168" w:type="dxa"/>
            <w:shd w:val="clear" w:color="auto" w:fill="D9D9D9"/>
          </w:tcPr>
          <w:p w14:paraId="45E480CE" w14:textId="58D9D8C3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373</w:t>
            </w:r>
          </w:p>
        </w:tc>
        <w:tc>
          <w:tcPr>
            <w:tcW w:w="1077" w:type="dxa"/>
            <w:shd w:val="clear" w:color="auto" w:fill="D9D9D9"/>
          </w:tcPr>
          <w:p w14:paraId="6A2E4483" w14:textId="651410E6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373</w:t>
            </w:r>
          </w:p>
        </w:tc>
        <w:tc>
          <w:tcPr>
            <w:tcW w:w="1167" w:type="dxa"/>
            <w:shd w:val="clear" w:color="auto" w:fill="D9D9D9"/>
          </w:tcPr>
          <w:p w14:paraId="0C074217" w14:textId="3DC3178C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373</w:t>
            </w:r>
          </w:p>
        </w:tc>
        <w:tc>
          <w:tcPr>
            <w:tcW w:w="395" w:type="dxa"/>
            <w:shd w:val="clear" w:color="auto" w:fill="D9D9D9"/>
          </w:tcPr>
          <w:p w14:paraId="0D7F206F" w14:textId="63D9BA3C" w:rsidR="006E4AC4" w:rsidRPr="00EE49D2" w:rsidRDefault="006E4AC4" w:rsidP="00460861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EE49D2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954" w:type="dxa"/>
            <w:shd w:val="clear" w:color="auto" w:fill="D9D9D9"/>
          </w:tcPr>
          <w:p w14:paraId="610BFF04" w14:textId="4404D332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373</w:t>
            </w:r>
          </w:p>
        </w:tc>
        <w:tc>
          <w:tcPr>
            <w:tcW w:w="0" w:type="auto"/>
            <w:shd w:val="clear" w:color="auto" w:fill="D9D9D9"/>
          </w:tcPr>
          <w:p w14:paraId="24431B3D" w14:textId="1A20E571" w:rsidR="006E4AC4" w:rsidRPr="00EE49D2" w:rsidRDefault="006E4AC4" w:rsidP="00460861">
            <w:pPr>
              <w:pStyle w:val="TableCenter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EE49D2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0" w:type="auto"/>
            <w:shd w:val="clear" w:color="000000" w:fill="D9D9D9"/>
          </w:tcPr>
          <w:p w14:paraId="3D78C462" w14:textId="735FB112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 w:cs="Calibri"/>
                <w:color w:val="4A4D56"/>
              </w:rPr>
              <w:t>3,408</w:t>
            </w:r>
          </w:p>
        </w:tc>
      </w:tr>
      <w:tr w:rsidR="00460861" w14:paraId="2AB0FE06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shd w:val="clear" w:color="auto" w:fill="D9D9D9"/>
          </w:tcPr>
          <w:p w14:paraId="3264F073" w14:textId="12410FAB" w:rsidR="006E4AC4" w:rsidRDefault="006E4AC4" w:rsidP="00460861">
            <w:pPr>
              <w:pStyle w:val="TableLeftText"/>
              <w:keepNext/>
              <w:keepLines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Expiring 2024 CPAS</w:t>
            </w:r>
          </w:p>
        </w:tc>
        <w:tc>
          <w:tcPr>
            <w:tcW w:w="899" w:type="dxa"/>
            <w:shd w:val="clear" w:color="auto" w:fill="D9D9D9"/>
          </w:tcPr>
          <w:p w14:paraId="65693548" w14:textId="77777777" w:rsidR="006E4AC4" w:rsidRPr="006A5396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shd w:val="clear" w:color="auto" w:fill="D9D9D9"/>
          </w:tcPr>
          <w:p w14:paraId="102DEC44" w14:textId="77777777" w:rsidR="006E4AC4" w:rsidRPr="006A5396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D9D9D9"/>
          </w:tcPr>
          <w:p w14:paraId="4CCDAFC3" w14:textId="77777777" w:rsidR="006E4AC4" w:rsidRPr="006A5396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26" w:type="dxa"/>
            <w:shd w:val="clear" w:color="auto" w:fill="D9D9D9"/>
          </w:tcPr>
          <w:p w14:paraId="09DCBB7D" w14:textId="006B3253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</w:t>
            </w:r>
          </w:p>
        </w:tc>
        <w:tc>
          <w:tcPr>
            <w:tcW w:w="1168" w:type="dxa"/>
            <w:shd w:val="clear" w:color="auto" w:fill="D9D9D9"/>
          </w:tcPr>
          <w:p w14:paraId="7411503F" w14:textId="7561A197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77" w:type="dxa"/>
            <w:shd w:val="clear" w:color="auto" w:fill="D9D9D9"/>
          </w:tcPr>
          <w:p w14:paraId="574076AC" w14:textId="199DF303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</w:t>
            </w:r>
          </w:p>
        </w:tc>
        <w:tc>
          <w:tcPr>
            <w:tcW w:w="1167" w:type="dxa"/>
            <w:shd w:val="clear" w:color="auto" w:fill="D9D9D9"/>
          </w:tcPr>
          <w:p w14:paraId="5F159301" w14:textId="6C8D1C17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</w:t>
            </w:r>
          </w:p>
        </w:tc>
        <w:tc>
          <w:tcPr>
            <w:tcW w:w="395" w:type="dxa"/>
            <w:shd w:val="clear" w:color="auto" w:fill="D9D9D9"/>
          </w:tcPr>
          <w:p w14:paraId="59B56421" w14:textId="7AC8F65C" w:rsidR="006E4AC4" w:rsidRPr="00EE49D2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EE49D2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954" w:type="dxa"/>
            <w:shd w:val="clear" w:color="auto" w:fill="D9D9D9"/>
          </w:tcPr>
          <w:p w14:paraId="1ECF2CDE" w14:textId="0826F0C5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14:paraId="0CF90330" w14:textId="3B4E2BC5" w:rsidR="006E4AC4" w:rsidRPr="00EE49D2" w:rsidRDefault="006E4AC4" w:rsidP="00460861">
            <w:pPr>
              <w:pStyle w:val="TableCenter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EE49D2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47FC074D" w14:textId="20F08A35" w:rsidR="006E4AC4" w:rsidRPr="00EE49D2" w:rsidRDefault="006E4AC4" w:rsidP="00460861">
            <w:pPr>
              <w:pStyle w:val="TableCenterText"/>
              <w:keepNext/>
              <w:keepLines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</w:tr>
      <w:tr w:rsidR="00460861" w14:paraId="67EF5BB9" w14:textId="77777777" w:rsidTr="0046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shd w:val="clear" w:color="auto" w:fill="D9D9D9"/>
          </w:tcPr>
          <w:p w14:paraId="630DF8FB" w14:textId="361F520A" w:rsidR="006E4AC4" w:rsidRDefault="006E4AC4" w:rsidP="006E4AC4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Expired 2024 CPAS</w:t>
            </w:r>
          </w:p>
        </w:tc>
        <w:tc>
          <w:tcPr>
            <w:tcW w:w="899" w:type="dxa"/>
            <w:shd w:val="clear" w:color="auto" w:fill="D9D9D9"/>
          </w:tcPr>
          <w:p w14:paraId="2A1595FE" w14:textId="77777777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shd w:val="clear" w:color="auto" w:fill="D9D9D9"/>
          </w:tcPr>
          <w:p w14:paraId="1927FED4" w14:textId="77777777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D9D9D9"/>
          </w:tcPr>
          <w:p w14:paraId="2E67BE6B" w14:textId="77777777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26" w:type="dxa"/>
            <w:shd w:val="clear" w:color="auto" w:fill="D9D9D9"/>
          </w:tcPr>
          <w:p w14:paraId="5D00D993" w14:textId="2B76532D" w:rsidR="006E4AC4" w:rsidRPr="00EE49D2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</w:t>
            </w:r>
          </w:p>
        </w:tc>
        <w:tc>
          <w:tcPr>
            <w:tcW w:w="1168" w:type="dxa"/>
            <w:shd w:val="clear" w:color="auto" w:fill="D9D9D9"/>
          </w:tcPr>
          <w:p w14:paraId="04A7B9EB" w14:textId="3D8104B2" w:rsidR="006E4AC4" w:rsidRPr="00EE49D2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</w:t>
            </w:r>
          </w:p>
        </w:tc>
        <w:tc>
          <w:tcPr>
            <w:tcW w:w="1077" w:type="dxa"/>
            <w:shd w:val="clear" w:color="auto" w:fill="D9D9D9"/>
          </w:tcPr>
          <w:p w14:paraId="319413DC" w14:textId="5B808577" w:rsidR="006E4AC4" w:rsidRPr="00EE49D2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</w:t>
            </w:r>
          </w:p>
        </w:tc>
        <w:tc>
          <w:tcPr>
            <w:tcW w:w="1167" w:type="dxa"/>
            <w:shd w:val="clear" w:color="auto" w:fill="D9D9D9"/>
          </w:tcPr>
          <w:p w14:paraId="18CAAE33" w14:textId="7C7B93D7" w:rsidR="006E4AC4" w:rsidRPr="00EE49D2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</w:t>
            </w:r>
          </w:p>
        </w:tc>
        <w:tc>
          <w:tcPr>
            <w:tcW w:w="395" w:type="dxa"/>
            <w:shd w:val="clear" w:color="auto" w:fill="D9D9D9"/>
          </w:tcPr>
          <w:p w14:paraId="328994BF" w14:textId="569B8D38" w:rsidR="006E4AC4" w:rsidRPr="00EE49D2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EE49D2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954" w:type="dxa"/>
            <w:shd w:val="clear" w:color="auto" w:fill="D9D9D9"/>
          </w:tcPr>
          <w:p w14:paraId="631C4265" w14:textId="58EF739B" w:rsidR="006E4AC4" w:rsidRPr="00EE49D2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14:paraId="4E2C02D1" w14:textId="2536E0DB" w:rsidR="006E4AC4" w:rsidRPr="00EE49D2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EE49D2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974FBDF" w14:textId="46F2E5D3" w:rsidR="006E4AC4" w:rsidRPr="00EE49D2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</w:tr>
      <w:tr w:rsidR="00460861" w14:paraId="34B64751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  <w:shd w:val="clear" w:color="auto" w:fill="D9D9D9"/>
          </w:tcPr>
          <w:p w14:paraId="649EAD82" w14:textId="455D0A6C" w:rsidR="00906261" w:rsidRDefault="00906261" w:rsidP="00906261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WAML</w:t>
            </w:r>
          </w:p>
        </w:tc>
        <w:tc>
          <w:tcPr>
            <w:tcW w:w="899" w:type="dxa"/>
            <w:shd w:val="clear" w:color="auto" w:fill="D9D9D9"/>
          </w:tcPr>
          <w:p w14:paraId="3673443F" w14:textId="1FC8D6A3" w:rsidR="00906261" w:rsidRPr="006A5396" w:rsidRDefault="006E4AC4" w:rsidP="009062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9.9</w:t>
            </w:r>
          </w:p>
        </w:tc>
        <w:tc>
          <w:tcPr>
            <w:tcW w:w="1430" w:type="dxa"/>
            <w:tcBorders>
              <w:bottom w:val="nil"/>
              <w:right w:val="nil"/>
            </w:tcBorders>
          </w:tcPr>
          <w:p w14:paraId="7F0DED90" w14:textId="77777777" w:rsidR="00906261" w:rsidRPr="006A5396" w:rsidRDefault="00906261" w:rsidP="009062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545FB4DB" w14:textId="77777777" w:rsidR="00906261" w:rsidRPr="006A5396" w:rsidRDefault="00906261" w:rsidP="009062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</w:tcPr>
          <w:p w14:paraId="76AA2606" w14:textId="77777777" w:rsidR="00906261" w:rsidRPr="006A5396" w:rsidRDefault="00906261" w:rsidP="009062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14:paraId="7881A6AB" w14:textId="77777777" w:rsidR="00906261" w:rsidRPr="006A5396" w:rsidRDefault="00906261" w:rsidP="009062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20E3DCF1" w14:textId="77777777" w:rsidR="00906261" w:rsidRPr="006A5396" w:rsidRDefault="00906261" w:rsidP="009062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14:paraId="609FD5E7" w14:textId="77777777" w:rsidR="00906261" w:rsidRPr="006A5396" w:rsidRDefault="00906261" w:rsidP="009062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14:paraId="6EDDDC47" w14:textId="77777777" w:rsidR="00906261" w:rsidRPr="006A5396" w:rsidRDefault="00906261" w:rsidP="009062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</w:tcPr>
          <w:p w14:paraId="50587612" w14:textId="77777777" w:rsidR="00906261" w:rsidRPr="006A5396" w:rsidRDefault="00906261" w:rsidP="009062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CB66821" w14:textId="77777777" w:rsidR="00906261" w:rsidRPr="006A5396" w:rsidRDefault="00906261" w:rsidP="009062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5A0CB" w14:textId="77777777" w:rsidR="00906261" w:rsidRPr="006A5396" w:rsidRDefault="00906261" w:rsidP="009062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2F0CF121" w14:textId="371A7085" w:rsidR="007B2ADF" w:rsidRDefault="007B2ADF" w:rsidP="00416330">
      <w:r>
        <w:br w:type="page"/>
      </w:r>
    </w:p>
    <w:p w14:paraId="6A8E9D63" w14:textId="62252EBC" w:rsidR="00416330" w:rsidRDefault="00416330" w:rsidP="00416330">
      <w:pPr>
        <w:keepNext/>
        <w:keepLines/>
        <w:spacing w:before="100" w:beforeAutospacing="1"/>
        <w:jc w:val="center"/>
      </w:pPr>
      <w:r>
        <w:lastRenderedPageBreak/>
        <w:t xml:space="preserve">Table </w:t>
      </w:r>
      <w:r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12</w:t>
      </w:r>
      <w:r>
        <w:rPr>
          <w:noProof/>
          <w:color w:val="2B579A"/>
          <w:shd w:val="clear" w:color="auto" w:fill="E6E6E6"/>
        </w:rPr>
        <w:fldChar w:fldCharType="end"/>
      </w:r>
      <w:r>
        <w:t>.</w:t>
      </w:r>
      <w:r w:rsidRPr="006A5396">
        <w:t xml:space="preserve"> </w:t>
      </w:r>
      <w:r>
        <w:t>202</w:t>
      </w:r>
      <w:r w:rsidR="00F22E57">
        <w:t>4</w:t>
      </w:r>
      <w:r>
        <w:t xml:space="preserve"> Income Qualified Initiative Carryover CPAS and WAML</w:t>
      </w:r>
    </w:p>
    <w:tbl>
      <w:tblPr>
        <w:tblStyle w:val="ODCBasic-1"/>
        <w:tblW w:w="0" w:type="auto"/>
        <w:tblLayout w:type="fixed"/>
        <w:tblCellMar>
          <w:top w:w="0" w:type="dxa"/>
        </w:tblCellMar>
        <w:tblLook w:val="04A0" w:firstRow="1" w:lastRow="0" w:firstColumn="1" w:lastColumn="0" w:noHBand="0" w:noVBand="1"/>
      </w:tblPr>
      <w:tblGrid>
        <w:gridCol w:w="3955"/>
        <w:gridCol w:w="900"/>
        <w:gridCol w:w="1530"/>
        <w:gridCol w:w="990"/>
        <w:gridCol w:w="990"/>
        <w:gridCol w:w="22"/>
        <w:gridCol w:w="1013"/>
        <w:gridCol w:w="45"/>
        <w:gridCol w:w="967"/>
        <w:gridCol w:w="23"/>
        <w:gridCol w:w="990"/>
        <w:gridCol w:w="360"/>
        <w:gridCol w:w="990"/>
        <w:gridCol w:w="362"/>
        <w:gridCol w:w="1559"/>
      </w:tblGrid>
      <w:tr w:rsidR="00416330" w14:paraId="6A14B94B" w14:textId="77777777" w:rsidTr="007B2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Merge w:val="restart"/>
            <w:tcBorders>
              <w:bottom w:val="single" w:sz="4" w:space="0" w:color="4A4D56" w:themeColor="text1"/>
              <w:right w:val="single" w:sz="4" w:space="0" w:color="4A4D56" w:themeColor="text1"/>
            </w:tcBorders>
          </w:tcPr>
          <w:p w14:paraId="7C38CEE8" w14:textId="77777777" w:rsidR="00416330" w:rsidRPr="00625570" w:rsidRDefault="00416330" w:rsidP="00245ABB">
            <w:pPr>
              <w:pStyle w:val="TableHeadingLeft"/>
              <w:jc w:val="left"/>
            </w:pPr>
            <w:r>
              <w:t>Measure Category</w:t>
            </w:r>
          </w:p>
        </w:tc>
        <w:tc>
          <w:tcPr>
            <w:tcW w:w="90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2A66825C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Life</w:t>
            </w:r>
          </w:p>
        </w:tc>
        <w:tc>
          <w:tcPr>
            <w:tcW w:w="153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39A3C270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Verified Gross Savings (MWh)</w:t>
            </w:r>
          </w:p>
        </w:tc>
        <w:tc>
          <w:tcPr>
            <w:tcW w:w="99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5A67134F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NTGR</w:t>
            </w:r>
          </w:p>
        </w:tc>
        <w:tc>
          <w:tcPr>
            <w:tcW w:w="5762" w:type="dxa"/>
            <w:gridSpan w:val="10"/>
            <w:tcBorders>
              <w:left w:val="single" w:sz="4" w:space="0" w:color="4A4D56" w:themeColor="text1"/>
              <w:bottom w:val="single" w:sz="4" w:space="0" w:color="4A4D56" w:themeColor="text1"/>
              <w:right w:val="single" w:sz="4" w:space="0" w:color="4A4D56" w:themeColor="text1"/>
            </w:tcBorders>
          </w:tcPr>
          <w:p w14:paraId="3F5CA89F" w14:textId="77777777" w:rsidR="0041633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CPAS – Verified Net Savings (MWh)</w:t>
            </w:r>
          </w:p>
        </w:tc>
        <w:tc>
          <w:tcPr>
            <w:tcW w:w="1559" w:type="dxa"/>
            <w:vMerge w:val="restart"/>
            <w:tcBorders>
              <w:left w:val="single" w:sz="4" w:space="0" w:color="4A4D56" w:themeColor="text1"/>
            </w:tcBorders>
          </w:tcPr>
          <w:p w14:paraId="60BDBD51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Lifetime Savings (MWh)</w:t>
            </w:r>
          </w:p>
        </w:tc>
      </w:tr>
      <w:tr w:rsidR="00F22E57" w14:paraId="633891F8" w14:textId="77777777" w:rsidTr="007B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Merge/>
            <w:tcBorders>
              <w:top w:val="single" w:sz="4" w:space="0" w:color="4A4D56" w:themeColor="text1"/>
              <w:right w:val="single" w:sz="4" w:space="0" w:color="4A4D56" w:themeColor="text1"/>
            </w:tcBorders>
          </w:tcPr>
          <w:p w14:paraId="38156F87" w14:textId="77777777" w:rsidR="00F22E57" w:rsidRPr="00625570" w:rsidRDefault="00F22E57" w:rsidP="00F22E57">
            <w:pPr>
              <w:pStyle w:val="ODTable"/>
              <w:suppressAutoHyphens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29645C7F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530" w:type="dxa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0A3D2E6F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682B17F0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2" w:type="dxa"/>
            <w:gridSpan w:val="2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58423431" w14:textId="7717E4C3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1013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7ED92C1D" w14:textId="00839EA4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</w:t>
            </w:r>
          </w:p>
        </w:tc>
        <w:tc>
          <w:tcPr>
            <w:tcW w:w="1012" w:type="dxa"/>
            <w:gridSpan w:val="2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6C7E5F73" w14:textId="75E15B17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2026</w:t>
            </w:r>
          </w:p>
        </w:tc>
        <w:tc>
          <w:tcPr>
            <w:tcW w:w="1013" w:type="dxa"/>
            <w:gridSpan w:val="2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4720B5FD" w14:textId="34AB56BF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360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4CF28473" w14:textId="77777777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0ED00BF1" w14:textId="77777777" w:rsidR="00F22E57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2030</w:t>
            </w:r>
          </w:p>
        </w:tc>
        <w:tc>
          <w:tcPr>
            <w:tcW w:w="362" w:type="dxa"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5E66E00F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  <w:vMerge/>
            <w:tcBorders>
              <w:left w:val="single" w:sz="4" w:space="0" w:color="4A4D56" w:themeColor="text1"/>
            </w:tcBorders>
            <w:shd w:val="clear" w:color="auto" w:fill="053572" w:themeFill="text2"/>
          </w:tcPr>
          <w:p w14:paraId="2BAE928A" w14:textId="77777777" w:rsidR="00F22E57" w:rsidRPr="00625570" w:rsidRDefault="00F22E57" w:rsidP="00F22E57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4AC4" w14:paraId="67B7B8D9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C44CF22" w14:textId="762F81EF" w:rsidR="006E4AC4" w:rsidRPr="00C464BC" w:rsidRDefault="006E4AC4" w:rsidP="00460861">
            <w:pPr>
              <w:pStyle w:val="TableLeftText"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>2022 Mobile Home Kit - 9W LED</w:t>
            </w:r>
          </w:p>
        </w:tc>
        <w:tc>
          <w:tcPr>
            <w:tcW w:w="900" w:type="dxa"/>
          </w:tcPr>
          <w:p w14:paraId="46CAFE61" w14:textId="6360C0A3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530" w:type="dxa"/>
          </w:tcPr>
          <w:p w14:paraId="748D9D76" w14:textId="0447F04C" w:rsidR="006E4AC4" w:rsidRPr="006A5396" w:rsidRDefault="006E4AC4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90" w:type="dxa"/>
          </w:tcPr>
          <w:p w14:paraId="77DEA9FB" w14:textId="44BCEC9F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74D0">
              <w:t>1.000</w:t>
            </w:r>
          </w:p>
        </w:tc>
        <w:tc>
          <w:tcPr>
            <w:tcW w:w="1012" w:type="dxa"/>
            <w:gridSpan w:val="2"/>
          </w:tcPr>
          <w:p w14:paraId="342BF49A" w14:textId="3BCEC665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3" w:type="dxa"/>
          </w:tcPr>
          <w:p w14:paraId="15537983" w14:textId="4A309679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2" w:type="dxa"/>
            <w:gridSpan w:val="2"/>
          </w:tcPr>
          <w:p w14:paraId="3E694798" w14:textId="4F6ECB7D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3" w:type="dxa"/>
            <w:gridSpan w:val="2"/>
          </w:tcPr>
          <w:p w14:paraId="67EC641D" w14:textId="37CB0882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60" w:type="dxa"/>
          </w:tcPr>
          <w:p w14:paraId="72C99AD4" w14:textId="705F064A" w:rsidR="006E4AC4" w:rsidRPr="006A5396" w:rsidRDefault="006E4AC4" w:rsidP="006E4AC4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3B459F3E" w14:textId="6BAE6D9E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62" w:type="dxa"/>
          </w:tcPr>
          <w:p w14:paraId="78FADA79" w14:textId="5EE5D589" w:rsidR="006E4AC4" w:rsidRPr="006A5396" w:rsidRDefault="006E4AC4" w:rsidP="006E4AC4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4A9C42B3" w14:textId="3B2C15BD" w:rsidR="006E4AC4" w:rsidRPr="006A5396" w:rsidRDefault="006E4AC4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3476">
              <w:t>6</w:t>
            </w:r>
          </w:p>
        </w:tc>
      </w:tr>
      <w:tr w:rsidR="006E4AC4" w14:paraId="37FAB59A" w14:textId="77777777" w:rsidTr="0046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E3B4549" w14:textId="1798AEEE" w:rsidR="006E4AC4" w:rsidRPr="00C464BC" w:rsidRDefault="006E4AC4" w:rsidP="00460861">
            <w:pPr>
              <w:pStyle w:val="TableLeftText"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 xml:space="preserve">2022 Unverified SAVE Kit - 9W LED </w:t>
            </w:r>
          </w:p>
        </w:tc>
        <w:tc>
          <w:tcPr>
            <w:tcW w:w="900" w:type="dxa"/>
          </w:tcPr>
          <w:p w14:paraId="12DDBCF1" w14:textId="5C1444C2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530" w:type="dxa"/>
          </w:tcPr>
          <w:p w14:paraId="5FA61E99" w14:textId="0C0900A4" w:rsidR="006E4AC4" w:rsidRPr="006A5396" w:rsidRDefault="006E4AC4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90" w:type="dxa"/>
          </w:tcPr>
          <w:p w14:paraId="02F0C481" w14:textId="0117BBF8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4D0">
              <w:t>1.000</w:t>
            </w:r>
          </w:p>
        </w:tc>
        <w:tc>
          <w:tcPr>
            <w:tcW w:w="1012" w:type="dxa"/>
            <w:gridSpan w:val="2"/>
          </w:tcPr>
          <w:p w14:paraId="69AF3212" w14:textId="069DE570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t>15</w:t>
            </w:r>
          </w:p>
        </w:tc>
        <w:tc>
          <w:tcPr>
            <w:tcW w:w="1013" w:type="dxa"/>
          </w:tcPr>
          <w:p w14:paraId="0120D900" w14:textId="45097381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12" w:type="dxa"/>
            <w:gridSpan w:val="2"/>
          </w:tcPr>
          <w:p w14:paraId="6431942A" w14:textId="688166E7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13" w:type="dxa"/>
            <w:gridSpan w:val="2"/>
          </w:tcPr>
          <w:p w14:paraId="5D0DEDD1" w14:textId="0312446A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360" w:type="dxa"/>
          </w:tcPr>
          <w:p w14:paraId="7A695911" w14:textId="77271CE9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368AE1D4" w14:textId="1DB03778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362" w:type="dxa"/>
          </w:tcPr>
          <w:p w14:paraId="09065736" w14:textId="69E9091F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534C7A3F" w14:textId="254ACA81" w:rsidR="006E4AC4" w:rsidRPr="006A5396" w:rsidRDefault="006E4AC4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3476">
              <w:t>141</w:t>
            </w:r>
          </w:p>
        </w:tc>
      </w:tr>
      <w:tr w:rsidR="006E4AC4" w14:paraId="004597D3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815B24F" w14:textId="577B92BD" w:rsidR="006E4AC4" w:rsidRPr="00C464BC" w:rsidRDefault="006E4AC4" w:rsidP="00460861">
            <w:pPr>
              <w:pStyle w:val="TableLeftText"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 xml:space="preserve">2022 Unverified SAVE Kit - 6W LED </w:t>
            </w:r>
          </w:p>
        </w:tc>
        <w:tc>
          <w:tcPr>
            <w:tcW w:w="900" w:type="dxa"/>
          </w:tcPr>
          <w:p w14:paraId="6366409C" w14:textId="3CD0D634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530" w:type="dxa"/>
          </w:tcPr>
          <w:p w14:paraId="64C99E8D" w14:textId="506A3D50" w:rsidR="006E4AC4" w:rsidRPr="006A5396" w:rsidRDefault="006E4AC4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990" w:type="dxa"/>
          </w:tcPr>
          <w:p w14:paraId="25D4670F" w14:textId="4680154C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74D0">
              <w:t>1.000</w:t>
            </w:r>
          </w:p>
        </w:tc>
        <w:tc>
          <w:tcPr>
            <w:tcW w:w="1012" w:type="dxa"/>
            <w:gridSpan w:val="2"/>
          </w:tcPr>
          <w:p w14:paraId="60826A23" w14:textId="7277BDDF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013" w:type="dxa"/>
          </w:tcPr>
          <w:p w14:paraId="062EA9B1" w14:textId="16A0E3A6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012" w:type="dxa"/>
            <w:gridSpan w:val="2"/>
          </w:tcPr>
          <w:p w14:paraId="4730B122" w14:textId="4755ACB8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013" w:type="dxa"/>
            <w:gridSpan w:val="2"/>
          </w:tcPr>
          <w:p w14:paraId="32084A48" w14:textId="6ED73A2C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60" w:type="dxa"/>
          </w:tcPr>
          <w:p w14:paraId="03167956" w14:textId="52680AF1" w:rsidR="006E4AC4" w:rsidRPr="006A5396" w:rsidRDefault="006E4AC4" w:rsidP="006E4AC4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10398F2B" w14:textId="0C4CADD2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62" w:type="dxa"/>
          </w:tcPr>
          <w:p w14:paraId="0B361D93" w14:textId="3B64AEB2" w:rsidR="006E4AC4" w:rsidRPr="006A5396" w:rsidRDefault="006E4AC4" w:rsidP="006E4AC4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36193651" w14:textId="41477E58" w:rsidR="006E4AC4" w:rsidRPr="006A5396" w:rsidRDefault="006E4AC4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3476">
              <w:t>78</w:t>
            </w:r>
          </w:p>
        </w:tc>
      </w:tr>
      <w:tr w:rsidR="006E4AC4" w14:paraId="33470FB8" w14:textId="77777777" w:rsidTr="0046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8DE1754" w14:textId="3AB931EE" w:rsidR="006E4AC4" w:rsidRPr="00C464BC" w:rsidRDefault="006E4AC4" w:rsidP="00460861">
            <w:pPr>
              <w:pStyle w:val="TableLeftText"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 xml:space="preserve">2022 Unverified SAVE Kit - 8W LED </w:t>
            </w:r>
          </w:p>
        </w:tc>
        <w:tc>
          <w:tcPr>
            <w:tcW w:w="900" w:type="dxa"/>
          </w:tcPr>
          <w:p w14:paraId="4B31A24C" w14:textId="32B65AA3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530" w:type="dxa"/>
          </w:tcPr>
          <w:p w14:paraId="4A2C08FA" w14:textId="16BF0693" w:rsidR="006E4AC4" w:rsidRPr="006A5396" w:rsidRDefault="006E4AC4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990" w:type="dxa"/>
          </w:tcPr>
          <w:p w14:paraId="16614566" w14:textId="3389F2A2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4D0">
              <w:t>1.000</w:t>
            </w:r>
          </w:p>
        </w:tc>
        <w:tc>
          <w:tcPr>
            <w:tcW w:w="1012" w:type="dxa"/>
            <w:gridSpan w:val="2"/>
          </w:tcPr>
          <w:p w14:paraId="2CB02715" w14:textId="76BBF916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013" w:type="dxa"/>
          </w:tcPr>
          <w:p w14:paraId="7CD81FF9" w14:textId="354A0B3B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012" w:type="dxa"/>
            <w:gridSpan w:val="2"/>
          </w:tcPr>
          <w:p w14:paraId="0A4FA160" w14:textId="3CCFF1E6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013" w:type="dxa"/>
            <w:gridSpan w:val="2"/>
          </w:tcPr>
          <w:p w14:paraId="2BEE948D" w14:textId="51DF9582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360" w:type="dxa"/>
          </w:tcPr>
          <w:p w14:paraId="7AC5B34B" w14:textId="70DD5C85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0D7C4ECB" w14:textId="74B4FFBE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362" w:type="dxa"/>
          </w:tcPr>
          <w:p w14:paraId="74E76FAD" w14:textId="05D72CA7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6DB426F2" w14:textId="6EC6DABF" w:rsidR="006E4AC4" w:rsidRPr="006A5396" w:rsidRDefault="006E4AC4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3476">
              <w:t>67</w:t>
            </w:r>
          </w:p>
        </w:tc>
      </w:tr>
      <w:tr w:rsidR="00460861" w14:paraId="62A01264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73E49F9" w14:textId="6DBD460F" w:rsidR="00460861" w:rsidRPr="00C464BC" w:rsidRDefault="00460861" w:rsidP="00460861">
            <w:pPr>
              <w:pStyle w:val="TableLeftText"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 xml:space="preserve">2022 Verified SAVE Kit - Standard LED </w:t>
            </w:r>
          </w:p>
        </w:tc>
        <w:tc>
          <w:tcPr>
            <w:tcW w:w="900" w:type="dxa"/>
          </w:tcPr>
          <w:p w14:paraId="7BA8778C" w14:textId="18BFFF93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530" w:type="dxa"/>
          </w:tcPr>
          <w:p w14:paraId="08FF2881" w14:textId="2FA141D0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90C">
              <w:t>&lt;1</w:t>
            </w:r>
          </w:p>
        </w:tc>
        <w:tc>
          <w:tcPr>
            <w:tcW w:w="990" w:type="dxa"/>
          </w:tcPr>
          <w:p w14:paraId="3FC18D0B" w14:textId="144B6CC1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74D0">
              <w:t>1.000</w:t>
            </w:r>
          </w:p>
        </w:tc>
        <w:tc>
          <w:tcPr>
            <w:tcW w:w="1012" w:type="dxa"/>
            <w:gridSpan w:val="2"/>
          </w:tcPr>
          <w:p w14:paraId="7F4CB0F7" w14:textId="008E5885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1013" w:type="dxa"/>
          </w:tcPr>
          <w:p w14:paraId="3C2DE8FE" w14:textId="4201FCFE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1012" w:type="dxa"/>
            <w:gridSpan w:val="2"/>
          </w:tcPr>
          <w:p w14:paraId="48503C74" w14:textId="671399DA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1013" w:type="dxa"/>
            <w:gridSpan w:val="2"/>
          </w:tcPr>
          <w:p w14:paraId="492C025C" w14:textId="39173C8B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360" w:type="dxa"/>
          </w:tcPr>
          <w:p w14:paraId="3863638E" w14:textId="57459805" w:rsidR="00460861" w:rsidRDefault="00460861" w:rsidP="004608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57EF1A26" w14:textId="620FC3E8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1DB3">
              <w:t>&lt;1</w:t>
            </w:r>
          </w:p>
        </w:tc>
        <w:tc>
          <w:tcPr>
            <w:tcW w:w="362" w:type="dxa"/>
          </w:tcPr>
          <w:p w14:paraId="0ACAFC4C" w14:textId="44D6929D" w:rsidR="00460861" w:rsidRDefault="00460861" w:rsidP="004608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283DB6F1" w14:textId="69E4351E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7D10">
              <w:t>&lt;1</w:t>
            </w:r>
          </w:p>
        </w:tc>
      </w:tr>
      <w:tr w:rsidR="00460861" w14:paraId="78B18D6A" w14:textId="77777777" w:rsidTr="0046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BCE4C77" w14:textId="11359C0C" w:rsidR="00460861" w:rsidRPr="00C464BC" w:rsidRDefault="00460861" w:rsidP="00460861">
            <w:pPr>
              <w:pStyle w:val="TableLeftText"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 xml:space="preserve">2022 Verified SAVE Kit - Specialty LED </w:t>
            </w:r>
          </w:p>
        </w:tc>
        <w:tc>
          <w:tcPr>
            <w:tcW w:w="900" w:type="dxa"/>
          </w:tcPr>
          <w:p w14:paraId="24584BBF" w14:textId="18BC7482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530" w:type="dxa"/>
          </w:tcPr>
          <w:p w14:paraId="6A5EA20B" w14:textId="729CA72C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90C">
              <w:t>&lt;1</w:t>
            </w:r>
          </w:p>
        </w:tc>
        <w:tc>
          <w:tcPr>
            <w:tcW w:w="990" w:type="dxa"/>
          </w:tcPr>
          <w:p w14:paraId="4B7B8106" w14:textId="562B7366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4D0">
              <w:t>1.000</w:t>
            </w:r>
          </w:p>
        </w:tc>
        <w:tc>
          <w:tcPr>
            <w:tcW w:w="1012" w:type="dxa"/>
            <w:gridSpan w:val="2"/>
          </w:tcPr>
          <w:p w14:paraId="5C1194C6" w14:textId="7D6769C0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1013" w:type="dxa"/>
          </w:tcPr>
          <w:p w14:paraId="298568B7" w14:textId="59E70835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1012" w:type="dxa"/>
            <w:gridSpan w:val="2"/>
          </w:tcPr>
          <w:p w14:paraId="7E0F06D3" w14:textId="4ABBD0C9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1013" w:type="dxa"/>
            <w:gridSpan w:val="2"/>
          </w:tcPr>
          <w:p w14:paraId="2185BE65" w14:textId="336695EB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360" w:type="dxa"/>
          </w:tcPr>
          <w:p w14:paraId="22E5F858" w14:textId="0DFE9208" w:rsidR="00460861" w:rsidRDefault="00460861" w:rsidP="00460861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6B74FEAA" w14:textId="2BB5D199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1DB3">
              <w:t>&lt;1</w:t>
            </w:r>
          </w:p>
        </w:tc>
        <w:tc>
          <w:tcPr>
            <w:tcW w:w="362" w:type="dxa"/>
          </w:tcPr>
          <w:p w14:paraId="025AB087" w14:textId="5D38A2CA" w:rsidR="00460861" w:rsidRDefault="00460861" w:rsidP="00460861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6C32ECC1" w14:textId="321EC7EE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D10">
              <w:t>&lt;1</w:t>
            </w:r>
          </w:p>
        </w:tc>
      </w:tr>
      <w:tr w:rsidR="00460861" w14:paraId="2C6F46B2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DE6F375" w14:textId="50B02FBB" w:rsidR="00460861" w:rsidRPr="00C464BC" w:rsidRDefault="00460861" w:rsidP="00460861">
            <w:pPr>
              <w:pStyle w:val="TableLeftText"/>
              <w:rPr>
                <w:rFonts w:cs="Calibri"/>
                <w:color w:val="4A4D56"/>
              </w:rPr>
            </w:pPr>
            <w:r w:rsidRPr="00C464BC">
              <w:rPr>
                <w:rFonts w:cs="Calibri"/>
                <w:color w:val="4A4D56"/>
              </w:rPr>
              <w:t xml:space="preserve">2022 Verified SAVE Kit - Reflector LED </w:t>
            </w:r>
          </w:p>
        </w:tc>
        <w:tc>
          <w:tcPr>
            <w:tcW w:w="900" w:type="dxa"/>
          </w:tcPr>
          <w:p w14:paraId="10168A40" w14:textId="10CE6B5B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530" w:type="dxa"/>
          </w:tcPr>
          <w:p w14:paraId="4BC27C4F" w14:textId="12CDCB13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90C">
              <w:t>&lt;1</w:t>
            </w:r>
          </w:p>
        </w:tc>
        <w:tc>
          <w:tcPr>
            <w:tcW w:w="990" w:type="dxa"/>
          </w:tcPr>
          <w:p w14:paraId="7F27D257" w14:textId="7F8DE1D9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74D0">
              <w:t>1.000</w:t>
            </w:r>
          </w:p>
        </w:tc>
        <w:tc>
          <w:tcPr>
            <w:tcW w:w="1012" w:type="dxa"/>
            <w:gridSpan w:val="2"/>
          </w:tcPr>
          <w:p w14:paraId="35BD462C" w14:textId="52DC5E2E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1013" w:type="dxa"/>
          </w:tcPr>
          <w:p w14:paraId="3939D57C" w14:textId="26FC322B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1012" w:type="dxa"/>
            <w:gridSpan w:val="2"/>
          </w:tcPr>
          <w:p w14:paraId="7ABFC52B" w14:textId="5FFF38D6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1013" w:type="dxa"/>
            <w:gridSpan w:val="2"/>
          </w:tcPr>
          <w:p w14:paraId="29FBFBA2" w14:textId="5D7277C2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714C">
              <w:t>&lt;1</w:t>
            </w:r>
          </w:p>
        </w:tc>
        <w:tc>
          <w:tcPr>
            <w:tcW w:w="360" w:type="dxa"/>
          </w:tcPr>
          <w:p w14:paraId="42F136D1" w14:textId="690FA996" w:rsidR="00460861" w:rsidRDefault="00460861" w:rsidP="004608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990" w:type="dxa"/>
          </w:tcPr>
          <w:p w14:paraId="3AD0B5E9" w14:textId="411F1724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1DB3">
              <w:t>&lt;1</w:t>
            </w:r>
          </w:p>
        </w:tc>
        <w:tc>
          <w:tcPr>
            <w:tcW w:w="362" w:type="dxa"/>
          </w:tcPr>
          <w:p w14:paraId="73DF7825" w14:textId="5CAAFEB1" w:rsidR="00460861" w:rsidRDefault="00460861" w:rsidP="00460861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5F110EBD" w14:textId="3B2091C0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7D10">
              <w:t>&lt;1</w:t>
            </w:r>
          </w:p>
        </w:tc>
      </w:tr>
      <w:tr w:rsidR="006E4AC4" w14:paraId="1F844735" w14:textId="77777777" w:rsidTr="006E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right w:val="nil"/>
            </w:tcBorders>
            <w:shd w:val="clear" w:color="auto" w:fill="D9D9D9"/>
          </w:tcPr>
          <w:p w14:paraId="4832DEC9" w14:textId="3564D49F" w:rsidR="006E4AC4" w:rsidRPr="005B040F" w:rsidRDefault="006E4AC4" w:rsidP="006E4AC4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 CPAS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9D9D9"/>
          </w:tcPr>
          <w:p w14:paraId="62998FCC" w14:textId="085A4EB8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30" w:type="dxa"/>
            <w:shd w:val="clear" w:color="auto" w:fill="D9D9D9"/>
          </w:tcPr>
          <w:p w14:paraId="382E6997" w14:textId="67AE2C2F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990" w:type="dxa"/>
            <w:shd w:val="clear" w:color="auto" w:fill="D9D9D9"/>
          </w:tcPr>
          <w:p w14:paraId="67958F95" w14:textId="3D0F0B30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</w:t>
            </w:r>
          </w:p>
        </w:tc>
        <w:tc>
          <w:tcPr>
            <w:tcW w:w="1012" w:type="dxa"/>
            <w:gridSpan w:val="2"/>
            <w:shd w:val="clear" w:color="auto" w:fill="D9D9D9"/>
          </w:tcPr>
          <w:p w14:paraId="6FB23D23" w14:textId="46079B5D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1013" w:type="dxa"/>
            <w:shd w:val="clear" w:color="auto" w:fill="D9D9D9"/>
          </w:tcPr>
          <w:p w14:paraId="23E06B24" w14:textId="10E58011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1012" w:type="dxa"/>
            <w:gridSpan w:val="2"/>
            <w:shd w:val="clear" w:color="auto" w:fill="D9D9D9"/>
          </w:tcPr>
          <w:p w14:paraId="737B0EA1" w14:textId="715728F4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1013" w:type="dxa"/>
            <w:gridSpan w:val="2"/>
            <w:shd w:val="clear" w:color="auto" w:fill="D9D9D9"/>
          </w:tcPr>
          <w:p w14:paraId="52ED2C6D" w14:textId="22838C4B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360" w:type="dxa"/>
            <w:shd w:val="clear" w:color="auto" w:fill="D9D9D9"/>
          </w:tcPr>
          <w:p w14:paraId="6FCE27D6" w14:textId="5C44C549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</w:tc>
        <w:tc>
          <w:tcPr>
            <w:tcW w:w="990" w:type="dxa"/>
            <w:shd w:val="clear" w:color="auto" w:fill="D9D9D9"/>
          </w:tcPr>
          <w:p w14:paraId="52DB3F91" w14:textId="49B61AE2" w:rsidR="006E4AC4" w:rsidRPr="00EE49D2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362" w:type="dxa"/>
            <w:shd w:val="clear" w:color="auto" w:fill="D9D9D9"/>
          </w:tcPr>
          <w:p w14:paraId="40227D36" w14:textId="3007A91E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</w:tc>
        <w:tc>
          <w:tcPr>
            <w:tcW w:w="1559" w:type="dxa"/>
            <w:shd w:val="clear" w:color="auto" w:fill="D9D9D9"/>
          </w:tcPr>
          <w:p w14:paraId="062A4ACD" w14:textId="1F5B1392" w:rsidR="006E4AC4" w:rsidRPr="006E4AC4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E4AC4">
              <w:rPr>
                <w:rFonts w:asciiTheme="majorHAnsi" w:hAnsiTheme="majorHAnsi"/>
              </w:rPr>
              <w:t>293</w:t>
            </w:r>
          </w:p>
        </w:tc>
      </w:tr>
      <w:tr w:rsidR="006E4AC4" w14:paraId="59B4FD65" w14:textId="77777777" w:rsidTr="00F22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right w:val="nil"/>
            </w:tcBorders>
            <w:shd w:val="clear" w:color="auto" w:fill="D9D9D9"/>
          </w:tcPr>
          <w:p w14:paraId="30AC8097" w14:textId="6E5DDA72" w:rsidR="006E4AC4" w:rsidRDefault="006E4AC4" w:rsidP="006E4AC4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Expiring 2024 CPAS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9D9D9"/>
          </w:tcPr>
          <w:p w14:paraId="64CDED81" w14:textId="77777777" w:rsidR="006E4AC4" w:rsidRPr="006A5396" w:rsidRDefault="006E4AC4" w:rsidP="006E4AC4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/>
          </w:tcPr>
          <w:p w14:paraId="4B1D6719" w14:textId="77777777" w:rsidR="006E4AC4" w:rsidRPr="006A5396" w:rsidRDefault="006E4AC4" w:rsidP="006E4AC4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D9D9D9"/>
          </w:tcPr>
          <w:p w14:paraId="4208FFE0" w14:textId="77777777" w:rsidR="006E4AC4" w:rsidRPr="006A5396" w:rsidRDefault="006E4AC4" w:rsidP="006E4AC4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012" w:type="dxa"/>
            <w:gridSpan w:val="2"/>
            <w:shd w:val="clear" w:color="auto" w:fill="D9D9D9"/>
          </w:tcPr>
          <w:p w14:paraId="6E4D0D63" w14:textId="2BA9E78C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3" w:type="dxa"/>
            <w:shd w:val="clear" w:color="auto" w:fill="D9D9D9"/>
          </w:tcPr>
          <w:p w14:paraId="1D078714" w14:textId="0BC9F3FD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2" w:type="dxa"/>
            <w:gridSpan w:val="2"/>
            <w:shd w:val="clear" w:color="auto" w:fill="D9D9D9"/>
          </w:tcPr>
          <w:p w14:paraId="44D5C456" w14:textId="27E00ED6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3" w:type="dxa"/>
            <w:gridSpan w:val="2"/>
            <w:shd w:val="clear" w:color="auto" w:fill="D9D9D9"/>
          </w:tcPr>
          <w:p w14:paraId="57D9E850" w14:textId="4CE00D9B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360" w:type="dxa"/>
            <w:shd w:val="clear" w:color="auto" w:fill="D9D9D9"/>
          </w:tcPr>
          <w:p w14:paraId="5DB2336E" w14:textId="7FF8231F" w:rsidR="006E4AC4" w:rsidRPr="006A5396" w:rsidRDefault="006E4AC4" w:rsidP="006E4AC4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</w:tc>
        <w:tc>
          <w:tcPr>
            <w:tcW w:w="990" w:type="dxa"/>
            <w:shd w:val="clear" w:color="auto" w:fill="D9D9D9"/>
          </w:tcPr>
          <w:p w14:paraId="186BF228" w14:textId="6A321BED" w:rsidR="006E4AC4" w:rsidRPr="00EE49D2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362" w:type="dxa"/>
            <w:shd w:val="clear" w:color="auto" w:fill="D9D9D9"/>
          </w:tcPr>
          <w:p w14:paraId="0035B14A" w14:textId="583FCC83" w:rsidR="006E4AC4" w:rsidRPr="006A5396" w:rsidRDefault="006E4AC4" w:rsidP="006E4AC4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26DF25AC" w14:textId="3C1BE4B6" w:rsidR="006E4AC4" w:rsidRPr="006A5396" w:rsidRDefault="006E4AC4" w:rsidP="006E4AC4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E4AC4" w14:paraId="04D9C053" w14:textId="77777777" w:rsidTr="00F22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right w:val="nil"/>
            </w:tcBorders>
            <w:shd w:val="clear" w:color="auto" w:fill="D9D9D9"/>
          </w:tcPr>
          <w:p w14:paraId="0F69DF9D" w14:textId="044544FA" w:rsidR="006E4AC4" w:rsidRDefault="006E4AC4" w:rsidP="006E4AC4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Expired 2024 CPAS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9D9D9"/>
          </w:tcPr>
          <w:p w14:paraId="6BB44E4B" w14:textId="77777777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/>
          </w:tcPr>
          <w:p w14:paraId="7F2C7F4A" w14:textId="77777777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left w:val="nil"/>
            </w:tcBorders>
            <w:shd w:val="clear" w:color="auto" w:fill="D9D9D9"/>
          </w:tcPr>
          <w:p w14:paraId="691C3763" w14:textId="77777777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012" w:type="dxa"/>
            <w:gridSpan w:val="2"/>
            <w:shd w:val="clear" w:color="auto" w:fill="D9D9D9"/>
          </w:tcPr>
          <w:p w14:paraId="7A85B464" w14:textId="3024B895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3" w:type="dxa"/>
            <w:shd w:val="clear" w:color="auto" w:fill="D9D9D9"/>
          </w:tcPr>
          <w:p w14:paraId="766661F3" w14:textId="5DA1EBCD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2" w:type="dxa"/>
            <w:gridSpan w:val="2"/>
            <w:shd w:val="clear" w:color="auto" w:fill="D9D9D9"/>
          </w:tcPr>
          <w:p w14:paraId="50C8B0C5" w14:textId="59A5E8C7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3" w:type="dxa"/>
            <w:gridSpan w:val="2"/>
            <w:shd w:val="clear" w:color="auto" w:fill="D9D9D9"/>
          </w:tcPr>
          <w:p w14:paraId="3E325B65" w14:textId="4A76E20D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360" w:type="dxa"/>
            <w:shd w:val="clear" w:color="auto" w:fill="D9D9D9"/>
          </w:tcPr>
          <w:p w14:paraId="2CE905C3" w14:textId="5D0C61DD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</w:tc>
        <w:tc>
          <w:tcPr>
            <w:tcW w:w="990" w:type="dxa"/>
            <w:shd w:val="clear" w:color="auto" w:fill="D9D9D9"/>
          </w:tcPr>
          <w:p w14:paraId="028EDC0A" w14:textId="1F664C69" w:rsidR="006E4AC4" w:rsidRPr="00EE49D2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362" w:type="dxa"/>
            <w:shd w:val="clear" w:color="auto" w:fill="D9D9D9"/>
          </w:tcPr>
          <w:p w14:paraId="3D9C2913" w14:textId="6159A23B" w:rsidR="006E4AC4" w:rsidRPr="006A5396" w:rsidRDefault="006E4AC4" w:rsidP="006E4AC4">
            <w:pPr>
              <w:pStyle w:val="TableCente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2AE095A6" w14:textId="1521FD53" w:rsidR="006E4AC4" w:rsidRPr="006A5396" w:rsidRDefault="006E4AC4" w:rsidP="006E4AC4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B2ADF" w14:paraId="305BC46B" w14:textId="77777777" w:rsidTr="007B2A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D9D9D9"/>
          </w:tcPr>
          <w:p w14:paraId="30B3DA6A" w14:textId="77777777" w:rsidR="007B2ADF" w:rsidRDefault="007B2ADF" w:rsidP="007B2ADF">
            <w:pPr>
              <w:pStyle w:val="TableLeft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WAML</w:t>
            </w:r>
          </w:p>
        </w:tc>
        <w:tc>
          <w:tcPr>
            <w:tcW w:w="900" w:type="dxa"/>
            <w:shd w:val="clear" w:color="auto" w:fill="D9D9D9"/>
          </w:tcPr>
          <w:p w14:paraId="7ECED910" w14:textId="48424D0E" w:rsidR="007B2ADF" w:rsidRPr="006A5396" w:rsidRDefault="00C464BC" w:rsidP="007B2ADF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</w:t>
            </w:r>
          </w:p>
        </w:tc>
        <w:tc>
          <w:tcPr>
            <w:tcW w:w="1530" w:type="dxa"/>
            <w:tcBorders>
              <w:bottom w:val="nil"/>
              <w:right w:val="nil"/>
            </w:tcBorders>
          </w:tcPr>
          <w:p w14:paraId="606A42BB" w14:textId="77777777" w:rsidR="007B2ADF" w:rsidRPr="006A5396" w:rsidRDefault="007B2ADF" w:rsidP="007B2ADF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678EECF4" w14:textId="77777777" w:rsidR="007B2ADF" w:rsidRPr="006A5396" w:rsidRDefault="007B2ADF" w:rsidP="007B2ADF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7125317E" w14:textId="77777777" w:rsidR="007B2ADF" w:rsidRPr="006A5396" w:rsidRDefault="007B2ADF" w:rsidP="007B2ADF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</w:tcPr>
          <w:p w14:paraId="3AE89B58" w14:textId="77777777" w:rsidR="007B2ADF" w:rsidRPr="006A5396" w:rsidRDefault="007B2ADF" w:rsidP="007B2ADF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nil"/>
              <w:right w:val="nil"/>
            </w:tcBorders>
          </w:tcPr>
          <w:p w14:paraId="089C6074" w14:textId="77777777" w:rsidR="007B2ADF" w:rsidRPr="006A5396" w:rsidRDefault="007B2ADF" w:rsidP="007B2ADF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722D01AD" w14:textId="77777777" w:rsidR="007B2ADF" w:rsidRPr="006A5396" w:rsidRDefault="007B2ADF" w:rsidP="007B2ADF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43A64B40" w14:textId="77777777" w:rsidR="007B2ADF" w:rsidRPr="006A5396" w:rsidRDefault="007B2ADF" w:rsidP="007B2ADF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5DA1A466" w14:textId="77777777" w:rsidR="007B2ADF" w:rsidRPr="006A5396" w:rsidRDefault="007B2ADF" w:rsidP="007B2ADF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14:paraId="1D2CC834" w14:textId="77777777" w:rsidR="007B2ADF" w:rsidRPr="006A5396" w:rsidRDefault="007B2ADF" w:rsidP="007B2ADF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0942FD" w14:textId="77777777" w:rsidR="007B2ADF" w:rsidRPr="006A5396" w:rsidRDefault="007B2ADF" w:rsidP="007B2ADF">
            <w:pPr>
              <w:pStyle w:val="TableCente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31AE18E5" w14:textId="14766250" w:rsidR="00416330" w:rsidRDefault="00416330" w:rsidP="00FD530F">
      <w:pPr>
        <w:keepNext/>
        <w:keepLines/>
        <w:spacing w:before="100" w:beforeAutospacing="1"/>
        <w:jc w:val="center"/>
      </w:pPr>
      <w:r>
        <w:t xml:space="preserve">Table </w:t>
      </w:r>
      <w:r>
        <w:rPr>
          <w:color w:val="2B579A"/>
          <w:shd w:val="clear" w:color="auto" w:fill="E6E6E6"/>
        </w:rPr>
        <w:fldChar w:fldCharType="begin"/>
      </w:r>
      <w:r>
        <w:instrText xml:space="preserve"> SEQ Table \* ARABIC </w:instrText>
      </w:r>
      <w:r>
        <w:rPr>
          <w:color w:val="2B579A"/>
          <w:shd w:val="clear" w:color="auto" w:fill="E6E6E6"/>
        </w:rPr>
        <w:fldChar w:fldCharType="separate"/>
      </w:r>
      <w:r w:rsidR="00F22E57">
        <w:rPr>
          <w:noProof/>
        </w:rPr>
        <w:t>13</w:t>
      </w:r>
      <w:r>
        <w:rPr>
          <w:noProof/>
          <w:color w:val="2B579A"/>
          <w:shd w:val="clear" w:color="auto" w:fill="E6E6E6"/>
        </w:rPr>
        <w:fldChar w:fldCharType="end"/>
      </w:r>
      <w:r>
        <w:t>.</w:t>
      </w:r>
      <w:r w:rsidRPr="006A5396">
        <w:t xml:space="preserve"> </w:t>
      </w:r>
      <w:r>
        <w:t>202</w:t>
      </w:r>
      <w:r w:rsidR="00820C2F">
        <w:t>4</w:t>
      </w:r>
      <w:r>
        <w:t xml:space="preserve"> Midstream Initiative Carryover CPAS and WAML</w:t>
      </w:r>
    </w:p>
    <w:tbl>
      <w:tblPr>
        <w:tblStyle w:val="ODCBasic-1"/>
        <w:tblW w:w="14860" w:type="dxa"/>
        <w:tblLayout w:type="fixed"/>
        <w:tblCellMar>
          <w:top w:w="0" w:type="dxa"/>
        </w:tblCellMar>
        <w:tblLook w:val="04A0" w:firstRow="1" w:lastRow="0" w:firstColumn="1" w:lastColumn="0" w:noHBand="0" w:noVBand="1"/>
      </w:tblPr>
      <w:tblGrid>
        <w:gridCol w:w="3595"/>
        <w:gridCol w:w="900"/>
        <w:gridCol w:w="1980"/>
        <w:gridCol w:w="900"/>
        <w:gridCol w:w="164"/>
        <w:gridCol w:w="1012"/>
        <w:gridCol w:w="1013"/>
        <w:gridCol w:w="1012"/>
        <w:gridCol w:w="1013"/>
        <w:gridCol w:w="360"/>
        <w:gridCol w:w="1006"/>
        <w:gridCol w:w="346"/>
        <w:gridCol w:w="1559"/>
      </w:tblGrid>
      <w:tr w:rsidR="00416330" w14:paraId="723E11BC" w14:textId="77777777" w:rsidTr="00FD5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 w:val="restart"/>
            <w:tcBorders>
              <w:bottom w:val="single" w:sz="4" w:space="0" w:color="4A4D56" w:themeColor="text1"/>
              <w:right w:val="single" w:sz="4" w:space="0" w:color="4A4D56" w:themeColor="text1"/>
            </w:tcBorders>
          </w:tcPr>
          <w:p w14:paraId="7EFDD265" w14:textId="77777777" w:rsidR="00416330" w:rsidRPr="00625570" w:rsidRDefault="00416330" w:rsidP="00245ABB">
            <w:pPr>
              <w:pStyle w:val="TableHeadingLeft"/>
              <w:jc w:val="left"/>
            </w:pPr>
            <w:r>
              <w:t>Measure Category</w:t>
            </w:r>
          </w:p>
        </w:tc>
        <w:tc>
          <w:tcPr>
            <w:tcW w:w="90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6A7D5849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Life</w:t>
            </w:r>
          </w:p>
        </w:tc>
        <w:tc>
          <w:tcPr>
            <w:tcW w:w="198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65B0E26D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Verified Gross Savings (MWh)</w:t>
            </w:r>
          </w:p>
        </w:tc>
        <w:tc>
          <w:tcPr>
            <w:tcW w:w="900" w:type="dxa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4DEB5DBE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NTGR</w:t>
            </w:r>
          </w:p>
        </w:tc>
        <w:tc>
          <w:tcPr>
            <w:tcW w:w="5926" w:type="dxa"/>
            <w:gridSpan w:val="8"/>
            <w:tcBorders>
              <w:left w:val="single" w:sz="4" w:space="0" w:color="4A4D56" w:themeColor="text1"/>
              <w:bottom w:val="single" w:sz="4" w:space="0" w:color="4A4D56" w:themeColor="text1"/>
              <w:right w:val="single" w:sz="4" w:space="0" w:color="4A4D56" w:themeColor="text1"/>
            </w:tcBorders>
          </w:tcPr>
          <w:p w14:paraId="59781C50" w14:textId="77777777" w:rsidR="0041633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CPAS – Verified Net Savings (MWh)</w:t>
            </w:r>
          </w:p>
        </w:tc>
        <w:tc>
          <w:tcPr>
            <w:tcW w:w="1559" w:type="dxa"/>
            <w:vMerge w:val="restart"/>
            <w:tcBorders>
              <w:left w:val="single" w:sz="4" w:space="0" w:color="4A4D56" w:themeColor="text1"/>
            </w:tcBorders>
          </w:tcPr>
          <w:p w14:paraId="6FE2FE2E" w14:textId="77777777" w:rsidR="00416330" w:rsidRPr="00625570" w:rsidRDefault="00416330" w:rsidP="00245ABB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Lifetime Savings (MWh)</w:t>
            </w:r>
          </w:p>
        </w:tc>
      </w:tr>
      <w:tr w:rsidR="00491BB4" w14:paraId="3910F8F8" w14:textId="77777777" w:rsidTr="00AB7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/>
            <w:tcBorders>
              <w:top w:val="single" w:sz="4" w:space="0" w:color="4A4D56" w:themeColor="text1"/>
              <w:right w:val="single" w:sz="4" w:space="0" w:color="4A4D56" w:themeColor="text1"/>
            </w:tcBorders>
          </w:tcPr>
          <w:p w14:paraId="523B5035" w14:textId="77777777" w:rsidR="00416330" w:rsidRPr="00625570" w:rsidRDefault="00416330" w:rsidP="00245ABB">
            <w:pPr>
              <w:pStyle w:val="ODTable"/>
              <w:suppressAutoHyphens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4880E548" w14:textId="77777777" w:rsidR="00416330" w:rsidRPr="00625570" w:rsidRDefault="00416330" w:rsidP="00245ABB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980" w:type="dxa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13E8E7CE" w14:textId="77777777" w:rsidR="00416330" w:rsidRPr="00625570" w:rsidRDefault="00416330" w:rsidP="00245ABB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69118BD8" w14:textId="77777777" w:rsidR="00416330" w:rsidRPr="00625570" w:rsidRDefault="00416330" w:rsidP="00245ABB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  <w:gridSpan w:val="2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612EDEA5" w14:textId="2AE80423" w:rsidR="00416330" w:rsidRPr="00625570" w:rsidRDefault="00416330" w:rsidP="00245ABB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</w:t>
            </w:r>
            <w:r w:rsidR="00820C2F">
              <w:t>4</w:t>
            </w:r>
          </w:p>
        </w:tc>
        <w:tc>
          <w:tcPr>
            <w:tcW w:w="1013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5E203F79" w14:textId="1311470D" w:rsidR="00416330" w:rsidRDefault="00416330" w:rsidP="00245ABB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</w:t>
            </w:r>
            <w:r w:rsidR="00820C2F">
              <w:t>5</w:t>
            </w:r>
          </w:p>
        </w:tc>
        <w:tc>
          <w:tcPr>
            <w:tcW w:w="1012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162FF581" w14:textId="51034C4F" w:rsidR="00416330" w:rsidRDefault="00416330" w:rsidP="00245ABB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</w:t>
            </w:r>
            <w:r w:rsidR="00820C2F">
              <w:t>6</w:t>
            </w:r>
          </w:p>
        </w:tc>
        <w:tc>
          <w:tcPr>
            <w:tcW w:w="1013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48EA0298" w14:textId="5BC6BD7C" w:rsidR="00416330" w:rsidRDefault="00416330" w:rsidP="00245ABB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</w:t>
            </w:r>
            <w:r w:rsidR="00820C2F">
              <w:t>7</w:t>
            </w:r>
          </w:p>
        </w:tc>
        <w:tc>
          <w:tcPr>
            <w:tcW w:w="360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54726BEA" w14:textId="77777777" w:rsidR="00416330" w:rsidRDefault="00416330" w:rsidP="00245ABB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006" w:type="dxa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44A2E306" w14:textId="77777777" w:rsidR="00416330" w:rsidRDefault="00416330" w:rsidP="00245ABB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2030</w:t>
            </w:r>
          </w:p>
        </w:tc>
        <w:tc>
          <w:tcPr>
            <w:tcW w:w="346" w:type="dxa"/>
            <w:tcBorders>
              <w:left w:val="single" w:sz="4" w:space="0" w:color="4A4D56" w:themeColor="text1"/>
              <w:right w:val="single" w:sz="4" w:space="0" w:color="4A4D56" w:themeColor="text1"/>
            </w:tcBorders>
            <w:shd w:val="clear" w:color="auto" w:fill="053572" w:themeFill="text2"/>
          </w:tcPr>
          <w:p w14:paraId="37EC300D" w14:textId="77777777" w:rsidR="00416330" w:rsidRPr="00625570" w:rsidRDefault="00416330" w:rsidP="00245ABB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  <w:vMerge/>
            <w:tcBorders>
              <w:left w:val="single" w:sz="4" w:space="0" w:color="4A4D56" w:themeColor="text1"/>
            </w:tcBorders>
            <w:shd w:val="clear" w:color="auto" w:fill="053572" w:themeFill="text2"/>
          </w:tcPr>
          <w:p w14:paraId="7AFC3883" w14:textId="77777777" w:rsidR="00416330" w:rsidRPr="00625570" w:rsidRDefault="00416330" w:rsidP="00245ABB">
            <w:pPr>
              <w:pStyle w:val="TableHeadingCent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760B" w14:paraId="123F06EF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5B2C13D7" w14:textId="2C0077B6" w:rsidR="00AB760B" w:rsidRPr="001C50B5" w:rsidRDefault="00AB760B" w:rsidP="00AB760B">
            <w:pPr>
              <w:pStyle w:val="TableLeftText"/>
            </w:pPr>
            <w:r>
              <w:rPr>
                <w:color w:val="4A4D56"/>
              </w:rPr>
              <w:t>2022 Linear LED</w:t>
            </w:r>
          </w:p>
        </w:tc>
        <w:tc>
          <w:tcPr>
            <w:tcW w:w="900" w:type="dxa"/>
          </w:tcPr>
          <w:p w14:paraId="4501FF77" w14:textId="4049B1B0" w:rsidR="00AB760B" w:rsidRPr="006A5396" w:rsidRDefault="00AB760B" w:rsidP="00AB760B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5D6">
              <w:t>14.8</w:t>
            </w:r>
          </w:p>
        </w:tc>
        <w:tc>
          <w:tcPr>
            <w:tcW w:w="1980" w:type="dxa"/>
          </w:tcPr>
          <w:p w14:paraId="78B24255" w14:textId="4017EF4E" w:rsidR="00AB760B" w:rsidRPr="006A5396" w:rsidRDefault="00AB760B" w:rsidP="00AB760B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5D6">
              <w:t xml:space="preserve"> 1,501 </w:t>
            </w:r>
          </w:p>
        </w:tc>
        <w:tc>
          <w:tcPr>
            <w:tcW w:w="900" w:type="dxa"/>
          </w:tcPr>
          <w:p w14:paraId="69A7A95E" w14:textId="5634BC73" w:rsidR="00AB760B" w:rsidRPr="006A5396" w:rsidRDefault="00AB760B" w:rsidP="00AB760B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5D6">
              <w:t>0.91</w:t>
            </w:r>
            <w:r w:rsidR="00460861">
              <w:t>0</w:t>
            </w:r>
          </w:p>
        </w:tc>
        <w:tc>
          <w:tcPr>
            <w:tcW w:w="1176" w:type="dxa"/>
            <w:gridSpan w:val="2"/>
          </w:tcPr>
          <w:p w14:paraId="601969F7" w14:textId="4353E1DC" w:rsidR="00AB760B" w:rsidRPr="006A5396" w:rsidRDefault="00AB760B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5D6">
              <w:t xml:space="preserve"> 1,371 </w:t>
            </w:r>
          </w:p>
        </w:tc>
        <w:tc>
          <w:tcPr>
            <w:tcW w:w="1013" w:type="dxa"/>
          </w:tcPr>
          <w:p w14:paraId="4A031B5F" w14:textId="040C7E95" w:rsidR="00AB760B" w:rsidRPr="006A5396" w:rsidRDefault="00AB760B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5D6">
              <w:t xml:space="preserve"> 1,371 </w:t>
            </w:r>
          </w:p>
        </w:tc>
        <w:tc>
          <w:tcPr>
            <w:tcW w:w="1012" w:type="dxa"/>
          </w:tcPr>
          <w:p w14:paraId="743DE1E7" w14:textId="6E60BC72" w:rsidR="00AB760B" w:rsidRPr="006A5396" w:rsidRDefault="00AB760B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5D6">
              <w:t xml:space="preserve"> 1,371 </w:t>
            </w:r>
          </w:p>
        </w:tc>
        <w:tc>
          <w:tcPr>
            <w:tcW w:w="1013" w:type="dxa"/>
          </w:tcPr>
          <w:p w14:paraId="05104552" w14:textId="102A4299" w:rsidR="00AB760B" w:rsidRPr="006A5396" w:rsidRDefault="00AB760B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5D6">
              <w:t xml:space="preserve"> 1,371 </w:t>
            </w:r>
          </w:p>
        </w:tc>
        <w:tc>
          <w:tcPr>
            <w:tcW w:w="360" w:type="dxa"/>
          </w:tcPr>
          <w:p w14:paraId="5C400B91" w14:textId="29A99C1B" w:rsidR="00AB760B" w:rsidRPr="006A5396" w:rsidRDefault="00AB760B" w:rsidP="00AB760B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006" w:type="dxa"/>
          </w:tcPr>
          <w:p w14:paraId="20089D08" w14:textId="17B5B608" w:rsidR="00AB760B" w:rsidRPr="006A5396" w:rsidRDefault="00AB760B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371CD">
              <w:t xml:space="preserve"> 1,371 </w:t>
            </w:r>
          </w:p>
        </w:tc>
        <w:tc>
          <w:tcPr>
            <w:tcW w:w="346" w:type="dxa"/>
          </w:tcPr>
          <w:p w14:paraId="057D1034" w14:textId="4A5F33B4" w:rsidR="00AB760B" w:rsidRPr="006A5396" w:rsidRDefault="00AB760B" w:rsidP="00AB760B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29E35BA1" w14:textId="31151BFC" w:rsidR="00AB760B" w:rsidRPr="006A5396" w:rsidRDefault="00AB760B" w:rsidP="00AB760B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30FF9">
              <w:t xml:space="preserve"> 20,287 </w:t>
            </w:r>
          </w:p>
        </w:tc>
      </w:tr>
      <w:tr w:rsidR="00460861" w14:paraId="201BFFA2" w14:textId="77777777" w:rsidTr="0046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6F9B154" w14:textId="72438C2C" w:rsidR="00460861" w:rsidRPr="001C50B5" w:rsidRDefault="00460861" w:rsidP="00460861">
            <w:pPr>
              <w:pStyle w:val="TableLeftText"/>
            </w:pPr>
            <w:r>
              <w:rPr>
                <w:color w:val="4A4D56"/>
              </w:rPr>
              <w:t>2022 Mogul LED</w:t>
            </w:r>
          </w:p>
        </w:tc>
        <w:tc>
          <w:tcPr>
            <w:tcW w:w="900" w:type="dxa"/>
          </w:tcPr>
          <w:p w14:paraId="0414A754" w14:textId="66327910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>14.8</w:t>
            </w:r>
          </w:p>
        </w:tc>
        <w:tc>
          <w:tcPr>
            <w:tcW w:w="1980" w:type="dxa"/>
          </w:tcPr>
          <w:p w14:paraId="276403C1" w14:textId="65F3E1D0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 xml:space="preserve"> 29</w:t>
            </w:r>
            <w:r>
              <w:t>6</w:t>
            </w:r>
            <w:r w:rsidRPr="005E75D6">
              <w:t xml:space="preserve"> </w:t>
            </w:r>
          </w:p>
        </w:tc>
        <w:tc>
          <w:tcPr>
            <w:tcW w:w="900" w:type="dxa"/>
          </w:tcPr>
          <w:p w14:paraId="42F0CC78" w14:textId="402E685C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>0.91</w:t>
            </w:r>
            <w:r>
              <w:t>0</w:t>
            </w:r>
          </w:p>
        </w:tc>
        <w:tc>
          <w:tcPr>
            <w:tcW w:w="1176" w:type="dxa"/>
            <w:gridSpan w:val="2"/>
          </w:tcPr>
          <w:p w14:paraId="2AE0EAC4" w14:textId="787F4871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555D02">
              <w:t xml:space="preserve"> 270</w:t>
            </w:r>
          </w:p>
        </w:tc>
        <w:tc>
          <w:tcPr>
            <w:tcW w:w="1013" w:type="dxa"/>
          </w:tcPr>
          <w:p w14:paraId="119B2C82" w14:textId="3370BFD0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5D02">
              <w:t xml:space="preserve"> 270</w:t>
            </w:r>
          </w:p>
        </w:tc>
        <w:tc>
          <w:tcPr>
            <w:tcW w:w="1012" w:type="dxa"/>
          </w:tcPr>
          <w:p w14:paraId="09073FC3" w14:textId="2047D84C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5D02">
              <w:t xml:space="preserve"> 270</w:t>
            </w:r>
          </w:p>
        </w:tc>
        <w:tc>
          <w:tcPr>
            <w:tcW w:w="1013" w:type="dxa"/>
          </w:tcPr>
          <w:p w14:paraId="7625C8B8" w14:textId="123D639B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5D02">
              <w:t xml:space="preserve"> 270</w:t>
            </w:r>
          </w:p>
        </w:tc>
        <w:tc>
          <w:tcPr>
            <w:tcW w:w="360" w:type="dxa"/>
          </w:tcPr>
          <w:p w14:paraId="2292337B" w14:textId="6AD68B34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006" w:type="dxa"/>
          </w:tcPr>
          <w:p w14:paraId="5DCDBA3E" w14:textId="4E7EBB61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>270</w:t>
            </w:r>
          </w:p>
        </w:tc>
        <w:tc>
          <w:tcPr>
            <w:tcW w:w="346" w:type="dxa"/>
          </w:tcPr>
          <w:p w14:paraId="386EBE15" w14:textId="414F5AE7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0B7EF224" w14:textId="4353A361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0FF9">
              <w:t xml:space="preserve"> 3,99</w:t>
            </w:r>
            <w:r>
              <w:t>6</w:t>
            </w:r>
            <w:r w:rsidRPr="00B30FF9">
              <w:t xml:space="preserve"> </w:t>
            </w:r>
          </w:p>
        </w:tc>
      </w:tr>
      <w:tr w:rsidR="00460861" w14:paraId="690A68B8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A1ED00B" w14:textId="1789E983" w:rsidR="00460861" w:rsidRDefault="00460861" w:rsidP="00460861">
            <w:pPr>
              <w:pStyle w:val="TableLeftText"/>
            </w:pPr>
            <w:r>
              <w:rPr>
                <w:color w:val="4A4D56"/>
              </w:rPr>
              <w:t>2022 Specialty LED</w:t>
            </w:r>
          </w:p>
        </w:tc>
        <w:tc>
          <w:tcPr>
            <w:tcW w:w="900" w:type="dxa"/>
          </w:tcPr>
          <w:p w14:paraId="3B202830" w14:textId="7E249820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5D6">
              <w:t>8.</w:t>
            </w:r>
            <w:r>
              <w:t>4</w:t>
            </w:r>
          </w:p>
        </w:tc>
        <w:tc>
          <w:tcPr>
            <w:tcW w:w="1980" w:type="dxa"/>
          </w:tcPr>
          <w:p w14:paraId="5BB28C62" w14:textId="582ACDCA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5D6">
              <w:t xml:space="preserve"> 107 </w:t>
            </w:r>
          </w:p>
        </w:tc>
        <w:tc>
          <w:tcPr>
            <w:tcW w:w="900" w:type="dxa"/>
          </w:tcPr>
          <w:p w14:paraId="6BC0685C" w14:textId="4F66706E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75D6">
              <w:t>0.91</w:t>
            </w:r>
            <w:r>
              <w:t>0</w:t>
            </w:r>
          </w:p>
        </w:tc>
        <w:tc>
          <w:tcPr>
            <w:tcW w:w="1176" w:type="dxa"/>
            <w:gridSpan w:val="2"/>
          </w:tcPr>
          <w:p w14:paraId="4F708CAE" w14:textId="3D8FB0DA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3136">
              <w:t>98</w:t>
            </w:r>
          </w:p>
        </w:tc>
        <w:tc>
          <w:tcPr>
            <w:tcW w:w="1013" w:type="dxa"/>
          </w:tcPr>
          <w:p w14:paraId="2BD1C169" w14:textId="7492C8E8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3136">
              <w:t>98</w:t>
            </w:r>
          </w:p>
        </w:tc>
        <w:tc>
          <w:tcPr>
            <w:tcW w:w="1012" w:type="dxa"/>
          </w:tcPr>
          <w:p w14:paraId="28F59696" w14:textId="2FC35F6F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3136">
              <w:t>98</w:t>
            </w:r>
          </w:p>
        </w:tc>
        <w:tc>
          <w:tcPr>
            <w:tcW w:w="1013" w:type="dxa"/>
          </w:tcPr>
          <w:p w14:paraId="709ED03B" w14:textId="7024C92F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3136">
              <w:t>98</w:t>
            </w:r>
          </w:p>
        </w:tc>
        <w:tc>
          <w:tcPr>
            <w:tcW w:w="360" w:type="dxa"/>
          </w:tcPr>
          <w:p w14:paraId="17A75C2D" w14:textId="43A72A19" w:rsidR="00460861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006" w:type="dxa"/>
          </w:tcPr>
          <w:p w14:paraId="0A87DDD4" w14:textId="1303F6B0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6" w:type="dxa"/>
          </w:tcPr>
          <w:p w14:paraId="1955B954" w14:textId="1C5F39F2" w:rsidR="00460861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08B37E8C" w14:textId="7AAF9162" w:rsidR="00460861" w:rsidRPr="006A5396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30FF9">
              <w:t xml:space="preserve"> 563 </w:t>
            </w:r>
          </w:p>
        </w:tc>
      </w:tr>
      <w:tr w:rsidR="00460861" w14:paraId="2F32E5B3" w14:textId="77777777" w:rsidTr="0046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93E3CDC" w14:textId="64A3DB78" w:rsidR="00460861" w:rsidRDefault="00460861" w:rsidP="00460861">
            <w:pPr>
              <w:pStyle w:val="TableLeftText"/>
            </w:pPr>
            <w:r>
              <w:rPr>
                <w:color w:val="4A4D56"/>
              </w:rPr>
              <w:t>2023 Linear LED</w:t>
            </w:r>
          </w:p>
        </w:tc>
        <w:tc>
          <w:tcPr>
            <w:tcW w:w="900" w:type="dxa"/>
          </w:tcPr>
          <w:p w14:paraId="73B1B06A" w14:textId="5CED0061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>14.8</w:t>
            </w:r>
          </w:p>
        </w:tc>
        <w:tc>
          <w:tcPr>
            <w:tcW w:w="1980" w:type="dxa"/>
          </w:tcPr>
          <w:p w14:paraId="02C9D350" w14:textId="28951A21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 xml:space="preserve"> 1,63</w:t>
            </w:r>
            <w:r>
              <w:t>9</w:t>
            </w:r>
            <w:r w:rsidRPr="005E75D6">
              <w:t xml:space="preserve"> </w:t>
            </w:r>
          </w:p>
        </w:tc>
        <w:tc>
          <w:tcPr>
            <w:tcW w:w="900" w:type="dxa"/>
          </w:tcPr>
          <w:p w14:paraId="13BC60D5" w14:textId="27F41217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>0.91</w:t>
            </w:r>
            <w:r>
              <w:t>0</w:t>
            </w:r>
          </w:p>
        </w:tc>
        <w:tc>
          <w:tcPr>
            <w:tcW w:w="1176" w:type="dxa"/>
            <w:gridSpan w:val="2"/>
          </w:tcPr>
          <w:p w14:paraId="3CDB8AC5" w14:textId="7E608D3C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 xml:space="preserve"> 1,496 </w:t>
            </w:r>
          </w:p>
        </w:tc>
        <w:tc>
          <w:tcPr>
            <w:tcW w:w="1013" w:type="dxa"/>
          </w:tcPr>
          <w:p w14:paraId="4D678BAC" w14:textId="68726618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 xml:space="preserve"> 1,496 </w:t>
            </w:r>
          </w:p>
        </w:tc>
        <w:tc>
          <w:tcPr>
            <w:tcW w:w="1012" w:type="dxa"/>
          </w:tcPr>
          <w:p w14:paraId="186612BD" w14:textId="737250BF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 xml:space="preserve"> 1,496 </w:t>
            </w:r>
          </w:p>
        </w:tc>
        <w:tc>
          <w:tcPr>
            <w:tcW w:w="1013" w:type="dxa"/>
          </w:tcPr>
          <w:p w14:paraId="1EE99A8E" w14:textId="5E937DB6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 xml:space="preserve"> 1,496 </w:t>
            </w:r>
          </w:p>
        </w:tc>
        <w:tc>
          <w:tcPr>
            <w:tcW w:w="360" w:type="dxa"/>
          </w:tcPr>
          <w:p w14:paraId="02DAEE6A" w14:textId="7F06E39C" w:rsidR="00460861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006" w:type="dxa"/>
          </w:tcPr>
          <w:p w14:paraId="23F90E29" w14:textId="48D3BE32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5D6">
              <w:t xml:space="preserve"> 1,496 </w:t>
            </w:r>
          </w:p>
        </w:tc>
        <w:tc>
          <w:tcPr>
            <w:tcW w:w="346" w:type="dxa"/>
          </w:tcPr>
          <w:p w14:paraId="24A0F079" w14:textId="0C3EAD38" w:rsidR="00460861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559" w:type="dxa"/>
          </w:tcPr>
          <w:p w14:paraId="4D361791" w14:textId="2F794F69" w:rsidR="00460861" w:rsidRPr="006A5396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0FF9">
              <w:t xml:space="preserve"> 22,14</w:t>
            </w:r>
            <w:r>
              <w:t>3</w:t>
            </w:r>
            <w:r w:rsidRPr="00B30FF9">
              <w:t xml:space="preserve"> </w:t>
            </w:r>
          </w:p>
        </w:tc>
      </w:tr>
      <w:tr w:rsidR="00460861" w14:paraId="7EEE50B5" w14:textId="77777777" w:rsidTr="00460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right w:val="nil"/>
            </w:tcBorders>
            <w:shd w:val="clear" w:color="auto" w:fill="D9D9D9"/>
          </w:tcPr>
          <w:p w14:paraId="5881B769" w14:textId="5FC4E386" w:rsidR="00460861" w:rsidRPr="00FD530F" w:rsidRDefault="00460861" w:rsidP="00460861">
            <w:pPr>
              <w:pStyle w:val="TableLeftTex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 w:cs="Calibri"/>
                <w:color w:val="4A4D56"/>
              </w:rPr>
              <w:t>2024 CPAS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9D9D9"/>
          </w:tcPr>
          <w:p w14:paraId="03661329" w14:textId="5AAE97FD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980" w:type="dxa"/>
            <w:shd w:val="clear" w:color="000000" w:fill="D9D9D9"/>
          </w:tcPr>
          <w:p w14:paraId="7DF9C177" w14:textId="675735BE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3,543</w:t>
            </w:r>
          </w:p>
        </w:tc>
        <w:tc>
          <w:tcPr>
            <w:tcW w:w="900" w:type="dxa"/>
            <w:shd w:val="clear" w:color="000000" w:fill="D9D9D9"/>
          </w:tcPr>
          <w:p w14:paraId="717FED8F" w14:textId="5966C5EF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0.910</w:t>
            </w:r>
          </w:p>
        </w:tc>
        <w:tc>
          <w:tcPr>
            <w:tcW w:w="1176" w:type="dxa"/>
            <w:gridSpan w:val="2"/>
            <w:shd w:val="clear" w:color="000000" w:fill="D9D9D9"/>
          </w:tcPr>
          <w:p w14:paraId="53C9868D" w14:textId="4CAEBDFF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3,235</w:t>
            </w:r>
          </w:p>
        </w:tc>
        <w:tc>
          <w:tcPr>
            <w:tcW w:w="1013" w:type="dxa"/>
            <w:shd w:val="clear" w:color="000000" w:fill="D9D9D9"/>
          </w:tcPr>
          <w:p w14:paraId="753BB5F2" w14:textId="49182264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3,235</w:t>
            </w:r>
          </w:p>
        </w:tc>
        <w:tc>
          <w:tcPr>
            <w:tcW w:w="1012" w:type="dxa"/>
            <w:shd w:val="clear" w:color="000000" w:fill="D9D9D9"/>
          </w:tcPr>
          <w:p w14:paraId="0EC0063E" w14:textId="29962C92" w:rsidR="00460861" w:rsidRPr="00007558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3,235</w:t>
            </w:r>
          </w:p>
        </w:tc>
        <w:tc>
          <w:tcPr>
            <w:tcW w:w="1013" w:type="dxa"/>
            <w:shd w:val="clear" w:color="000000" w:fill="D9D9D9"/>
          </w:tcPr>
          <w:p w14:paraId="77BC3FC7" w14:textId="745D0EFB" w:rsidR="00460861" w:rsidRPr="00007558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3,235</w:t>
            </w:r>
          </w:p>
        </w:tc>
        <w:tc>
          <w:tcPr>
            <w:tcW w:w="360" w:type="dxa"/>
            <w:shd w:val="clear" w:color="auto" w:fill="D9D9D9"/>
          </w:tcPr>
          <w:p w14:paraId="0BE7AB89" w14:textId="77777777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FD530F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1006" w:type="dxa"/>
            <w:shd w:val="clear" w:color="000000" w:fill="D9D9D9"/>
          </w:tcPr>
          <w:p w14:paraId="51AC4C28" w14:textId="0163C391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3,138</w:t>
            </w:r>
          </w:p>
        </w:tc>
        <w:tc>
          <w:tcPr>
            <w:tcW w:w="346" w:type="dxa"/>
            <w:shd w:val="clear" w:color="auto" w:fill="D9D9D9"/>
          </w:tcPr>
          <w:p w14:paraId="59F28CDF" w14:textId="77777777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FD530F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1559" w:type="dxa"/>
            <w:shd w:val="clear" w:color="000000" w:fill="D9D9D9"/>
          </w:tcPr>
          <w:p w14:paraId="491327E5" w14:textId="78DA6200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46,989</w:t>
            </w:r>
          </w:p>
        </w:tc>
      </w:tr>
      <w:tr w:rsidR="00460861" w14:paraId="74D44950" w14:textId="77777777" w:rsidTr="00AB7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right w:val="nil"/>
            </w:tcBorders>
            <w:shd w:val="clear" w:color="auto" w:fill="D9D9D9"/>
          </w:tcPr>
          <w:p w14:paraId="179B2BC3" w14:textId="485B3A27" w:rsidR="00460861" w:rsidRPr="00FD530F" w:rsidRDefault="00460861" w:rsidP="00460861">
            <w:pPr>
              <w:pStyle w:val="TableLeftText"/>
              <w:rPr>
                <w:rFonts w:ascii="Franklin Gothic Medium" w:hAnsi="Franklin Gothic Medium"/>
              </w:rPr>
            </w:pPr>
            <w:r w:rsidRPr="00FD530F">
              <w:rPr>
                <w:rFonts w:ascii="Franklin Gothic Medium" w:hAnsi="Franklin Gothic Medium"/>
              </w:rPr>
              <w:t>Expiring 202</w:t>
            </w:r>
            <w:r>
              <w:rPr>
                <w:rFonts w:ascii="Franklin Gothic Medium" w:hAnsi="Franklin Gothic Medium"/>
              </w:rPr>
              <w:t>4</w:t>
            </w:r>
            <w:r w:rsidRPr="00FD530F">
              <w:rPr>
                <w:rFonts w:ascii="Franklin Gothic Medium" w:hAnsi="Franklin Gothic Medium"/>
              </w:rPr>
              <w:t xml:space="preserve"> CPAS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9D9D9"/>
          </w:tcPr>
          <w:p w14:paraId="36EAA2FE" w14:textId="77777777" w:rsidR="00460861" w:rsidRPr="00FD530F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D9D9D9"/>
          </w:tcPr>
          <w:p w14:paraId="627BCB3B" w14:textId="77777777" w:rsidR="00460861" w:rsidRPr="00FD530F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D9D9D9"/>
          </w:tcPr>
          <w:p w14:paraId="423071EC" w14:textId="77777777" w:rsidR="00460861" w:rsidRPr="00FD530F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176" w:type="dxa"/>
            <w:gridSpan w:val="2"/>
            <w:tcBorders>
              <w:left w:val="nil"/>
            </w:tcBorders>
            <w:shd w:val="clear" w:color="000000" w:fill="D9D9D9"/>
          </w:tcPr>
          <w:p w14:paraId="578F3C41" w14:textId="0F42A1AA" w:rsidR="00460861" w:rsidRPr="00FD530F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3" w:type="dxa"/>
            <w:tcBorders>
              <w:left w:val="nil"/>
            </w:tcBorders>
            <w:shd w:val="clear" w:color="000000" w:fill="D9D9D9"/>
          </w:tcPr>
          <w:p w14:paraId="2D077B6E" w14:textId="6BDE47D7" w:rsidR="00460861" w:rsidRPr="00FD530F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2" w:type="dxa"/>
            <w:tcBorders>
              <w:left w:val="nil"/>
            </w:tcBorders>
            <w:shd w:val="clear" w:color="000000" w:fill="D9D9D9"/>
          </w:tcPr>
          <w:p w14:paraId="1317016E" w14:textId="73513BB1" w:rsidR="00460861" w:rsidRPr="00007558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3" w:type="dxa"/>
            <w:tcBorders>
              <w:left w:val="nil"/>
            </w:tcBorders>
            <w:shd w:val="clear" w:color="000000" w:fill="D9D9D9"/>
          </w:tcPr>
          <w:p w14:paraId="749EA3F6" w14:textId="5BEA67E3" w:rsidR="00460861" w:rsidRPr="00007558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360" w:type="dxa"/>
            <w:shd w:val="clear" w:color="auto" w:fill="D9D9D9"/>
          </w:tcPr>
          <w:p w14:paraId="05050DC1" w14:textId="77777777" w:rsidR="00460861" w:rsidRPr="00FD530F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FD530F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1006" w:type="dxa"/>
            <w:tcBorders>
              <w:left w:val="nil"/>
            </w:tcBorders>
            <w:shd w:val="clear" w:color="000000" w:fill="D9D9D9"/>
          </w:tcPr>
          <w:p w14:paraId="2DED627B" w14:textId="018A930E" w:rsidR="00460861" w:rsidRPr="00FD530F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53</w:t>
            </w:r>
          </w:p>
        </w:tc>
        <w:tc>
          <w:tcPr>
            <w:tcW w:w="346" w:type="dxa"/>
            <w:shd w:val="clear" w:color="auto" w:fill="D9D9D9"/>
          </w:tcPr>
          <w:p w14:paraId="06E7D976" w14:textId="77777777" w:rsidR="00460861" w:rsidRPr="00FD530F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FD530F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078E3001" w14:textId="660A9874" w:rsidR="00460861" w:rsidRPr="00FD530F" w:rsidRDefault="00460861" w:rsidP="00460861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</w:tr>
      <w:tr w:rsidR="00460861" w14:paraId="216E6917" w14:textId="77777777" w:rsidTr="00AB7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right w:val="nil"/>
            </w:tcBorders>
            <w:shd w:val="clear" w:color="auto" w:fill="D9D9D9"/>
          </w:tcPr>
          <w:p w14:paraId="0F0D6FB0" w14:textId="293FF52C" w:rsidR="00460861" w:rsidRPr="00FD530F" w:rsidRDefault="00460861" w:rsidP="00460861">
            <w:pPr>
              <w:pStyle w:val="TableLeftText"/>
              <w:rPr>
                <w:rFonts w:ascii="Franklin Gothic Medium" w:hAnsi="Franklin Gothic Medium"/>
              </w:rPr>
            </w:pPr>
            <w:r w:rsidRPr="00FD530F">
              <w:rPr>
                <w:rFonts w:ascii="Franklin Gothic Medium" w:hAnsi="Franklin Gothic Medium"/>
              </w:rPr>
              <w:t>Expired 202</w:t>
            </w:r>
            <w:r>
              <w:rPr>
                <w:rFonts w:ascii="Franklin Gothic Medium" w:hAnsi="Franklin Gothic Medium"/>
              </w:rPr>
              <w:t>4</w:t>
            </w:r>
            <w:r w:rsidRPr="00FD530F">
              <w:rPr>
                <w:rFonts w:ascii="Franklin Gothic Medium" w:hAnsi="Franklin Gothic Medium"/>
              </w:rPr>
              <w:t xml:space="preserve"> CPAS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9D9D9"/>
          </w:tcPr>
          <w:p w14:paraId="11825C87" w14:textId="77777777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D9D9D9"/>
          </w:tcPr>
          <w:p w14:paraId="51245340" w14:textId="77777777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D9D9D9"/>
          </w:tcPr>
          <w:p w14:paraId="799A9E88" w14:textId="77777777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176" w:type="dxa"/>
            <w:gridSpan w:val="2"/>
            <w:tcBorders>
              <w:left w:val="nil"/>
            </w:tcBorders>
            <w:shd w:val="clear" w:color="000000" w:fill="D9D9D9"/>
          </w:tcPr>
          <w:p w14:paraId="3BC0B0E8" w14:textId="02BBA06B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3" w:type="dxa"/>
            <w:tcBorders>
              <w:left w:val="nil"/>
            </w:tcBorders>
            <w:shd w:val="clear" w:color="000000" w:fill="D9D9D9"/>
          </w:tcPr>
          <w:p w14:paraId="6A4F8487" w14:textId="40119478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2" w:type="dxa"/>
            <w:tcBorders>
              <w:left w:val="nil"/>
            </w:tcBorders>
            <w:shd w:val="clear" w:color="000000" w:fill="D9D9D9"/>
          </w:tcPr>
          <w:p w14:paraId="079C1D7E" w14:textId="3A6AE6BE" w:rsidR="00460861" w:rsidRPr="00007558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13" w:type="dxa"/>
            <w:tcBorders>
              <w:left w:val="nil"/>
            </w:tcBorders>
            <w:shd w:val="clear" w:color="000000" w:fill="D9D9D9"/>
          </w:tcPr>
          <w:p w14:paraId="0B241436" w14:textId="7D58E421" w:rsidR="00460861" w:rsidRPr="00007558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360" w:type="dxa"/>
            <w:shd w:val="clear" w:color="auto" w:fill="D9D9D9"/>
          </w:tcPr>
          <w:p w14:paraId="02282041" w14:textId="77777777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FD530F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1006" w:type="dxa"/>
            <w:tcBorders>
              <w:left w:val="nil"/>
            </w:tcBorders>
            <w:shd w:val="clear" w:color="000000" w:fill="D9D9D9"/>
          </w:tcPr>
          <w:p w14:paraId="586A1FC6" w14:textId="52DFAFD4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97</w:t>
            </w:r>
          </w:p>
        </w:tc>
        <w:tc>
          <w:tcPr>
            <w:tcW w:w="346" w:type="dxa"/>
            <w:shd w:val="clear" w:color="auto" w:fill="D9D9D9"/>
          </w:tcPr>
          <w:p w14:paraId="7A51D7AE" w14:textId="77777777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 w:rsidRPr="00FD530F">
              <w:rPr>
                <w:rFonts w:ascii="Franklin Gothic Medium" w:hAnsi="Franklin Gothic Medium"/>
              </w:rPr>
              <w:t>…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0CC1C82" w14:textId="3D349934" w:rsidR="00460861" w:rsidRPr="00FD530F" w:rsidRDefault="00460861" w:rsidP="00460861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</w:tr>
      <w:tr w:rsidR="00AB760B" w14:paraId="67C0C66C" w14:textId="77777777" w:rsidTr="00AB7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D9D9D9"/>
          </w:tcPr>
          <w:p w14:paraId="23C2643C" w14:textId="77777777" w:rsidR="00AB760B" w:rsidRPr="00FD530F" w:rsidRDefault="00AB760B" w:rsidP="00AB760B">
            <w:pPr>
              <w:pStyle w:val="TableLeftText"/>
              <w:rPr>
                <w:rFonts w:ascii="Franklin Gothic Medium" w:hAnsi="Franklin Gothic Medium"/>
              </w:rPr>
            </w:pPr>
            <w:r w:rsidRPr="00FD530F">
              <w:rPr>
                <w:rFonts w:ascii="Franklin Gothic Medium" w:hAnsi="Franklin Gothic Medium"/>
              </w:rPr>
              <w:t>WAML</w:t>
            </w:r>
          </w:p>
        </w:tc>
        <w:tc>
          <w:tcPr>
            <w:tcW w:w="900" w:type="dxa"/>
            <w:shd w:val="clear" w:color="auto" w:fill="D9D9D9"/>
          </w:tcPr>
          <w:p w14:paraId="738C1335" w14:textId="0B3473B7" w:rsidR="00AB760B" w:rsidRPr="00FD530F" w:rsidRDefault="0003005E" w:rsidP="00AB760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14.6</w:t>
            </w:r>
          </w:p>
        </w:tc>
        <w:tc>
          <w:tcPr>
            <w:tcW w:w="1980" w:type="dxa"/>
            <w:tcBorders>
              <w:bottom w:val="nil"/>
              <w:right w:val="nil"/>
            </w:tcBorders>
          </w:tcPr>
          <w:p w14:paraId="5FC9C80C" w14:textId="77777777" w:rsidR="00AB760B" w:rsidRPr="00FD530F" w:rsidRDefault="00AB760B" w:rsidP="00AB760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B0C4E7F" w14:textId="77777777" w:rsidR="00AB760B" w:rsidRPr="00FD530F" w:rsidRDefault="00AB760B" w:rsidP="00AB760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14:paraId="022C4BB0" w14:textId="77777777" w:rsidR="00AB760B" w:rsidRPr="00FD530F" w:rsidRDefault="00AB760B" w:rsidP="00AB760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2025" w:type="dxa"/>
            <w:gridSpan w:val="2"/>
            <w:tcBorders>
              <w:left w:val="nil"/>
              <w:bottom w:val="nil"/>
              <w:right w:val="nil"/>
            </w:tcBorders>
          </w:tcPr>
          <w:p w14:paraId="7860417A" w14:textId="77777777" w:rsidR="00AB760B" w:rsidRPr="00FD530F" w:rsidRDefault="00AB760B" w:rsidP="00AB760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</w:tcPr>
          <w:p w14:paraId="1FBCDB69" w14:textId="77777777" w:rsidR="00AB760B" w:rsidRPr="00FD530F" w:rsidRDefault="00AB760B" w:rsidP="00AB760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013" w:type="dxa"/>
            <w:tcBorders>
              <w:left w:val="nil"/>
              <w:bottom w:val="nil"/>
              <w:right w:val="nil"/>
            </w:tcBorders>
          </w:tcPr>
          <w:p w14:paraId="2B3A1FE4" w14:textId="77777777" w:rsidR="00AB760B" w:rsidRPr="00FD530F" w:rsidRDefault="00AB760B" w:rsidP="00AB760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6FE63203" w14:textId="77777777" w:rsidR="00AB760B" w:rsidRPr="00FD530F" w:rsidRDefault="00AB760B" w:rsidP="00AB760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</w:tcPr>
          <w:p w14:paraId="6D19822A" w14:textId="77777777" w:rsidR="00AB760B" w:rsidRPr="00FD530F" w:rsidRDefault="00AB760B" w:rsidP="00AB760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06A386D0" w14:textId="77777777" w:rsidR="00AB760B" w:rsidRPr="00FD530F" w:rsidRDefault="00AB760B" w:rsidP="00AB760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778F49" w14:textId="77777777" w:rsidR="00AB760B" w:rsidRPr="00FD530F" w:rsidRDefault="00AB760B" w:rsidP="00AB760B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</w:rPr>
            </w:pPr>
          </w:p>
        </w:tc>
      </w:tr>
    </w:tbl>
    <w:p w14:paraId="69891471" w14:textId="77777777" w:rsidR="00416330" w:rsidRPr="008417DA" w:rsidRDefault="00416330" w:rsidP="00416330">
      <w:pPr>
        <w:rPr>
          <w:sz w:val="18"/>
          <w:szCs w:val="18"/>
        </w:rPr>
      </w:pPr>
    </w:p>
    <w:p w14:paraId="22C5355C" w14:textId="77777777" w:rsidR="00913CA0" w:rsidRDefault="00913CA0" w:rsidP="00913CA0">
      <w:pPr>
        <w:sectPr w:rsidR="00913CA0" w:rsidSect="007C43F9">
          <w:headerReference w:type="default" r:id="rId20"/>
          <w:footerReference w:type="default" r:id="rId21"/>
          <w:pgSz w:w="15840" w:h="12240" w:orient="landscape" w:code="1"/>
          <w:pgMar w:top="567" w:right="567" w:bottom="567" w:left="567" w:header="567" w:footer="340" w:gutter="0"/>
          <w:cols w:space="708"/>
          <w:docGrid w:linePitch="360"/>
        </w:sectPr>
      </w:pPr>
    </w:p>
    <w:p w14:paraId="226A40E7" w14:textId="1C84AED3" w:rsidR="00CF66F1" w:rsidRDefault="00CF66F1" w:rsidP="00CF66F1">
      <w:pPr>
        <w:pStyle w:val="Heading1"/>
      </w:pPr>
      <w:r>
        <w:lastRenderedPageBreak/>
        <w:t>Appendix: 2024 Midlife Adjustments for 2022 Sales</w:t>
      </w:r>
    </w:p>
    <w:p w14:paraId="6148AC11" w14:textId="27E15950" w:rsidR="00CF66F1" w:rsidRDefault="00CF66F1" w:rsidP="00CF66F1">
      <w:r>
        <w:t>Guidance is provided in the IL-TRM V10.0 errata document that deferred installations of screw-based lamps from 2022 occurring in 2024 should use all assumptions in the IL-TRM V10.0</w:t>
      </w:r>
      <w:r w:rsidR="00F22E57">
        <w:t xml:space="preserve">, </w:t>
      </w:r>
      <w:r w:rsidRPr="00F22E57">
        <w:t>w</w:t>
      </w:r>
      <w:r w:rsidRPr="00F22E57">
        <w:rPr>
          <w:u w:val="single"/>
        </w:rPr>
        <w:t>ith the exception of the timing of the midlife adjustment</w:t>
      </w:r>
      <w:r>
        <w:t xml:space="preserve">. The errata document details how the timing of the midlife adjustment’s application should be modified to account for deferred installation. For ease of review, we reproduce those details in </w:t>
      </w:r>
      <w:r>
        <w:fldChar w:fldCharType="begin"/>
      </w:r>
      <w:r>
        <w:instrText xml:space="preserve"> REF _Ref159577104 \h </w:instrText>
      </w:r>
      <w:r>
        <w:fldChar w:fldCharType="separate"/>
      </w:r>
      <w:r w:rsidR="00F22E57">
        <w:t xml:space="preserve">Table </w:t>
      </w:r>
      <w:r w:rsidR="00F22E57">
        <w:rPr>
          <w:noProof/>
        </w:rPr>
        <w:t>14</w:t>
      </w:r>
      <w:r>
        <w:fldChar w:fldCharType="end"/>
      </w:r>
      <w:r>
        <w:t>.</w:t>
      </w:r>
    </w:p>
    <w:p w14:paraId="3BFDF353" w14:textId="6E812A81" w:rsidR="00CF66F1" w:rsidRDefault="00CF66F1" w:rsidP="00CF66F1">
      <w:pPr>
        <w:pStyle w:val="Caption"/>
      </w:pPr>
      <w:bookmarkStart w:id="10" w:name="_Ref15957710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22E57">
        <w:rPr>
          <w:noProof/>
        </w:rPr>
        <w:t>14</w:t>
      </w:r>
      <w:r>
        <w:rPr>
          <w:noProof/>
        </w:rPr>
        <w:fldChar w:fldCharType="end"/>
      </w:r>
      <w:bookmarkEnd w:id="10"/>
      <w:r>
        <w:t>. Mid-Life Adjustments for Screw-Based Lamps Sold in 2022 and Installed in 2024</w:t>
      </w:r>
    </w:p>
    <w:tbl>
      <w:tblPr>
        <w:tblStyle w:val="ODCBasic-1"/>
        <w:tblW w:w="5000" w:type="pct"/>
        <w:tblCellMar>
          <w:top w:w="0" w:type="dxa"/>
        </w:tblCellMar>
        <w:tblLook w:val="04A0" w:firstRow="1" w:lastRow="0" w:firstColumn="1" w:lastColumn="0" w:noHBand="0" w:noVBand="1"/>
      </w:tblPr>
      <w:tblGrid>
        <w:gridCol w:w="1474"/>
        <w:gridCol w:w="1573"/>
        <w:gridCol w:w="1671"/>
        <w:gridCol w:w="1336"/>
        <w:gridCol w:w="1309"/>
        <w:gridCol w:w="1212"/>
        <w:gridCol w:w="1309"/>
        <w:gridCol w:w="1212"/>
      </w:tblGrid>
      <w:tr w:rsidR="00CF66F1" w14:paraId="7B0EBE50" w14:textId="77777777" w:rsidTr="00D07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Merge w:val="restart"/>
            <w:tcBorders>
              <w:bottom w:val="single" w:sz="4" w:space="0" w:color="4A4D56" w:themeColor="text1"/>
              <w:right w:val="single" w:sz="4" w:space="0" w:color="4A4D56" w:themeColor="text1"/>
            </w:tcBorders>
          </w:tcPr>
          <w:p w14:paraId="186C8741" w14:textId="77777777" w:rsidR="00CF66F1" w:rsidRPr="00625570" w:rsidRDefault="00CF66F1" w:rsidP="00D07AB0">
            <w:pPr>
              <w:pStyle w:val="TableHeadingLeft"/>
              <w:jc w:val="left"/>
            </w:pPr>
            <w:r>
              <w:t>Purchase Year</w:t>
            </w:r>
          </w:p>
        </w:tc>
        <w:tc>
          <w:tcPr>
            <w:tcW w:w="709" w:type="pct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168D82C3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Lamp Type</w:t>
            </w:r>
          </w:p>
        </w:tc>
        <w:tc>
          <w:tcPr>
            <w:tcW w:w="753" w:type="pct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4DDE2484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</w:t>
            </w:r>
          </w:p>
        </w:tc>
        <w:tc>
          <w:tcPr>
            <w:tcW w:w="602" w:type="pct"/>
            <w:vMerge w:val="restart"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5E2BC633" w14:textId="77777777" w:rsidR="00CF66F1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 Life</w:t>
            </w:r>
          </w:p>
        </w:tc>
        <w:tc>
          <w:tcPr>
            <w:tcW w:w="2272" w:type="pct"/>
            <w:gridSpan w:val="4"/>
            <w:tcBorders>
              <w:left w:val="single" w:sz="4" w:space="0" w:color="4A4D56" w:themeColor="text1"/>
              <w:bottom w:val="single" w:sz="4" w:space="0" w:color="4A4D56" w:themeColor="text1"/>
            </w:tcBorders>
          </w:tcPr>
          <w:p w14:paraId="505F8218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Install Year</w:t>
            </w:r>
          </w:p>
        </w:tc>
      </w:tr>
      <w:tr w:rsidR="00CF66F1" w14:paraId="746EA72F" w14:textId="77777777" w:rsidTr="00D07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Merge/>
            <w:tcBorders>
              <w:bottom w:val="single" w:sz="4" w:space="0" w:color="4A4D56" w:themeColor="text1"/>
              <w:right w:val="single" w:sz="4" w:space="0" w:color="4A4D56" w:themeColor="text1"/>
            </w:tcBorders>
          </w:tcPr>
          <w:p w14:paraId="7FA7FCF8" w14:textId="77777777" w:rsidR="00CF66F1" w:rsidRPr="00625570" w:rsidRDefault="00CF66F1" w:rsidP="00D07AB0">
            <w:pPr>
              <w:pStyle w:val="TableHeadingLeft"/>
            </w:pPr>
          </w:p>
        </w:tc>
        <w:tc>
          <w:tcPr>
            <w:tcW w:w="709" w:type="pct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6AA0A450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pct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2FCC7265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pct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514D64A8" w14:textId="77777777" w:rsidR="00CF66F1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6" w:type="pct"/>
            <w:gridSpan w:val="2"/>
            <w:tcBorders>
              <w:left w:val="single" w:sz="4" w:space="0" w:color="4A4D56" w:themeColor="text1"/>
              <w:bottom w:val="single" w:sz="4" w:space="0" w:color="4A4D56" w:themeColor="text1"/>
              <w:right w:val="single" w:sz="4" w:space="0" w:color="4A4D56" w:themeColor="text1"/>
            </w:tcBorders>
          </w:tcPr>
          <w:p w14:paraId="211B6450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1136" w:type="pct"/>
            <w:gridSpan w:val="2"/>
            <w:tcBorders>
              <w:left w:val="single" w:sz="4" w:space="0" w:color="4A4D56" w:themeColor="text1"/>
              <w:bottom w:val="single" w:sz="4" w:space="0" w:color="4A4D56" w:themeColor="text1"/>
            </w:tcBorders>
          </w:tcPr>
          <w:p w14:paraId="32E41E64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</w:tr>
      <w:tr w:rsidR="00CF66F1" w14:paraId="6EC03225" w14:textId="77777777" w:rsidTr="00D07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Merge/>
            <w:tcBorders>
              <w:top w:val="single" w:sz="4" w:space="0" w:color="4A4D56" w:themeColor="text1"/>
              <w:right w:val="single" w:sz="4" w:space="0" w:color="4A4D56" w:themeColor="text1"/>
            </w:tcBorders>
          </w:tcPr>
          <w:p w14:paraId="5410B381" w14:textId="77777777" w:rsidR="00CF66F1" w:rsidRPr="00625570" w:rsidRDefault="00CF66F1" w:rsidP="00D07AB0">
            <w:pPr>
              <w:pStyle w:val="ODTable"/>
              <w:suppressAutoHyphens/>
              <w:ind w:left="72"/>
              <w:rPr>
                <w:sz w:val="18"/>
                <w:szCs w:val="18"/>
              </w:rPr>
            </w:pPr>
          </w:p>
        </w:tc>
        <w:tc>
          <w:tcPr>
            <w:tcW w:w="709" w:type="pct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1FC33867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753" w:type="pct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1F578769" w14:textId="77777777" w:rsidR="00CF66F1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pct"/>
            <w:vMerge/>
            <w:tcBorders>
              <w:left w:val="single" w:sz="4" w:space="0" w:color="4A4D56" w:themeColor="text1"/>
              <w:right w:val="single" w:sz="4" w:space="0" w:color="4A4D56" w:themeColor="text1"/>
            </w:tcBorders>
          </w:tcPr>
          <w:p w14:paraId="7BF27F43" w14:textId="77777777" w:rsidR="00CF66F1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0" w:type="pct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</w:tcPr>
          <w:p w14:paraId="21092F6B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Applied</w:t>
            </w:r>
          </w:p>
        </w:tc>
        <w:tc>
          <w:tcPr>
            <w:tcW w:w="546" w:type="pct"/>
            <w:tcBorders>
              <w:top w:val="single" w:sz="4" w:space="0" w:color="4A4D56" w:themeColor="text1"/>
              <w:left w:val="single" w:sz="4" w:space="0" w:color="4A4D56" w:themeColor="text1"/>
              <w:right w:val="single" w:sz="4" w:space="0" w:color="4A4D56" w:themeColor="text1"/>
            </w:tcBorders>
          </w:tcPr>
          <w:p w14:paraId="786CDBEF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Adjustment</w:t>
            </w:r>
          </w:p>
        </w:tc>
        <w:tc>
          <w:tcPr>
            <w:tcW w:w="590" w:type="pct"/>
            <w:tcBorders>
              <w:top w:val="single" w:sz="4" w:space="0" w:color="4A4D56" w:themeColor="text1"/>
              <w:left w:val="single" w:sz="4" w:space="0" w:color="4A4D56" w:themeColor="text1"/>
              <w:bottom w:val="single" w:sz="4" w:space="0" w:color="4D4D4F"/>
              <w:right w:val="single" w:sz="4" w:space="0" w:color="4A4D56" w:themeColor="text1"/>
            </w:tcBorders>
          </w:tcPr>
          <w:p w14:paraId="033E4548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Applied</w:t>
            </w:r>
          </w:p>
        </w:tc>
        <w:tc>
          <w:tcPr>
            <w:tcW w:w="546" w:type="pct"/>
            <w:tcBorders>
              <w:top w:val="single" w:sz="4" w:space="0" w:color="4A4D56" w:themeColor="text1"/>
              <w:left w:val="single" w:sz="4" w:space="0" w:color="4A4D56" w:themeColor="text1"/>
              <w:bottom w:val="single" w:sz="4" w:space="0" w:color="4D4D4F"/>
            </w:tcBorders>
          </w:tcPr>
          <w:p w14:paraId="06F48C8A" w14:textId="77777777" w:rsidR="00CF66F1" w:rsidRPr="00625570" w:rsidRDefault="00CF66F1" w:rsidP="00D07AB0">
            <w:pPr>
              <w:pStyle w:val="TableHeadingCent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Adjustment</w:t>
            </w:r>
          </w:p>
        </w:tc>
      </w:tr>
      <w:tr w:rsidR="000D6E99" w14:paraId="71CBFC4C" w14:textId="77777777" w:rsidTr="00F22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Merge w:val="restart"/>
          </w:tcPr>
          <w:p w14:paraId="5A464C95" w14:textId="77777777" w:rsidR="000D6E99" w:rsidRPr="001C50B5" w:rsidRDefault="000D6E99" w:rsidP="000D6E99">
            <w:pPr>
              <w:pStyle w:val="TableLeftText"/>
            </w:pPr>
            <w:r>
              <w:t>2022</w:t>
            </w:r>
          </w:p>
        </w:tc>
        <w:tc>
          <w:tcPr>
            <w:tcW w:w="709" w:type="pct"/>
            <w:vMerge w:val="restart"/>
          </w:tcPr>
          <w:p w14:paraId="55F4E6AA" w14:textId="77777777" w:rsidR="000D6E99" w:rsidRPr="00FA3A09" w:rsidRDefault="000D6E99" w:rsidP="000D6E99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Omnidirectional</w:t>
            </w:r>
          </w:p>
        </w:tc>
        <w:tc>
          <w:tcPr>
            <w:tcW w:w="753" w:type="pct"/>
          </w:tcPr>
          <w:p w14:paraId="2F41EF3C" w14:textId="77777777" w:rsidR="000D6E99" w:rsidRPr="00FA3A09" w:rsidRDefault="000D6E99" w:rsidP="000D6E99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Income Qualified</w:t>
            </w:r>
          </w:p>
        </w:tc>
        <w:tc>
          <w:tcPr>
            <w:tcW w:w="602" w:type="pct"/>
            <w:vAlign w:val="top"/>
          </w:tcPr>
          <w:p w14:paraId="0F83A4B8" w14:textId="52B7F28D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254">
              <w:t>10</w:t>
            </w:r>
            <w:r w:rsidRPr="00016254">
              <w:rPr>
                <w:vertAlign w:val="superscript"/>
              </w:rPr>
              <w:t>b</w:t>
            </w:r>
          </w:p>
        </w:tc>
        <w:tc>
          <w:tcPr>
            <w:tcW w:w="590" w:type="pct"/>
          </w:tcPr>
          <w:p w14:paraId="4852EB1A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2030</w:t>
            </w:r>
          </w:p>
        </w:tc>
        <w:tc>
          <w:tcPr>
            <w:tcW w:w="546" w:type="pct"/>
          </w:tcPr>
          <w:p w14:paraId="3012307E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81%</w:t>
            </w:r>
          </w:p>
        </w:tc>
        <w:tc>
          <w:tcPr>
            <w:tcW w:w="590" w:type="pct"/>
          </w:tcPr>
          <w:p w14:paraId="44DB28C4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2031</w:t>
            </w:r>
          </w:p>
        </w:tc>
        <w:tc>
          <w:tcPr>
            <w:tcW w:w="546" w:type="pct"/>
          </w:tcPr>
          <w:p w14:paraId="26B7BCA0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81%</w:t>
            </w:r>
          </w:p>
        </w:tc>
      </w:tr>
      <w:tr w:rsidR="000D6E99" w14:paraId="215729BA" w14:textId="77777777" w:rsidTr="00F22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Merge/>
          </w:tcPr>
          <w:p w14:paraId="399AD5F6" w14:textId="77777777" w:rsidR="000D6E99" w:rsidRPr="001C50B5" w:rsidRDefault="000D6E99" w:rsidP="000D6E99">
            <w:pPr>
              <w:pStyle w:val="TableLeftText"/>
            </w:pPr>
          </w:p>
        </w:tc>
        <w:tc>
          <w:tcPr>
            <w:tcW w:w="709" w:type="pct"/>
            <w:vMerge/>
          </w:tcPr>
          <w:p w14:paraId="040F1D01" w14:textId="77777777" w:rsidR="000D6E99" w:rsidRPr="00FA3A09" w:rsidRDefault="000D6E99" w:rsidP="000D6E99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3" w:type="pct"/>
          </w:tcPr>
          <w:p w14:paraId="52D872A6" w14:textId="61272055" w:rsidR="000D6E99" w:rsidRPr="00FA3A09" w:rsidRDefault="000D6E99" w:rsidP="000D6E99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 Others</w:t>
            </w:r>
            <w:r>
              <w:rPr>
                <w:vertAlign w:val="superscript"/>
              </w:rPr>
              <w:t>a</w:t>
            </w:r>
          </w:p>
        </w:tc>
        <w:tc>
          <w:tcPr>
            <w:tcW w:w="602" w:type="pct"/>
            <w:vAlign w:val="top"/>
          </w:tcPr>
          <w:p w14:paraId="54B3287D" w14:textId="511958F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16254">
              <w:t>10</w:t>
            </w:r>
            <w:r w:rsidRPr="00016254">
              <w:rPr>
                <w:vertAlign w:val="superscript"/>
              </w:rPr>
              <w:t>b</w:t>
            </w:r>
          </w:p>
        </w:tc>
        <w:tc>
          <w:tcPr>
            <w:tcW w:w="590" w:type="pct"/>
          </w:tcPr>
          <w:p w14:paraId="7825299C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546" w:type="pct"/>
          </w:tcPr>
          <w:p w14:paraId="44BA3C95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34%</w:t>
            </w:r>
          </w:p>
        </w:tc>
        <w:tc>
          <w:tcPr>
            <w:tcW w:w="590" w:type="pct"/>
          </w:tcPr>
          <w:p w14:paraId="37B30429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2028</w:t>
            </w:r>
          </w:p>
        </w:tc>
        <w:tc>
          <w:tcPr>
            <w:tcW w:w="546" w:type="pct"/>
          </w:tcPr>
          <w:p w14:paraId="69B35F2D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34%</w:t>
            </w:r>
          </w:p>
        </w:tc>
      </w:tr>
      <w:tr w:rsidR="000D6E99" w14:paraId="196C0F58" w14:textId="77777777" w:rsidTr="00F22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Merge/>
          </w:tcPr>
          <w:p w14:paraId="27E87906" w14:textId="77777777" w:rsidR="000D6E99" w:rsidRPr="001C50B5" w:rsidRDefault="000D6E99" w:rsidP="000D6E99">
            <w:pPr>
              <w:pStyle w:val="TableLeftText"/>
            </w:pPr>
          </w:p>
        </w:tc>
        <w:tc>
          <w:tcPr>
            <w:tcW w:w="709" w:type="pct"/>
            <w:vMerge w:val="restart"/>
          </w:tcPr>
          <w:p w14:paraId="1C77945A" w14:textId="77777777" w:rsidR="000D6E99" w:rsidRPr="00FA3A09" w:rsidRDefault="000D6E99" w:rsidP="000D6E99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Decorative</w:t>
            </w:r>
          </w:p>
        </w:tc>
        <w:tc>
          <w:tcPr>
            <w:tcW w:w="753" w:type="pct"/>
          </w:tcPr>
          <w:p w14:paraId="32830AE0" w14:textId="77777777" w:rsidR="000D6E99" w:rsidRPr="00FA3A09" w:rsidRDefault="000D6E99" w:rsidP="000D6E99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Income Qualified</w:t>
            </w:r>
          </w:p>
        </w:tc>
        <w:tc>
          <w:tcPr>
            <w:tcW w:w="602" w:type="pct"/>
            <w:vAlign w:val="top"/>
          </w:tcPr>
          <w:p w14:paraId="68450678" w14:textId="6E818CFC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254">
              <w:t>10</w:t>
            </w:r>
            <w:r w:rsidRPr="00016254">
              <w:rPr>
                <w:vertAlign w:val="superscript"/>
              </w:rPr>
              <w:t>b</w:t>
            </w:r>
          </w:p>
        </w:tc>
        <w:tc>
          <w:tcPr>
            <w:tcW w:w="590" w:type="pct"/>
          </w:tcPr>
          <w:p w14:paraId="3B16144B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2030</w:t>
            </w:r>
          </w:p>
        </w:tc>
        <w:tc>
          <w:tcPr>
            <w:tcW w:w="546" w:type="pct"/>
          </w:tcPr>
          <w:p w14:paraId="59154DE6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67%</w:t>
            </w:r>
          </w:p>
        </w:tc>
        <w:tc>
          <w:tcPr>
            <w:tcW w:w="590" w:type="pct"/>
          </w:tcPr>
          <w:p w14:paraId="215A436D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2031</w:t>
            </w:r>
          </w:p>
        </w:tc>
        <w:tc>
          <w:tcPr>
            <w:tcW w:w="546" w:type="pct"/>
          </w:tcPr>
          <w:p w14:paraId="1ED98265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67%</w:t>
            </w:r>
          </w:p>
        </w:tc>
      </w:tr>
      <w:tr w:rsidR="000D6E99" w14:paraId="1C22F872" w14:textId="77777777" w:rsidTr="00F22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Merge/>
          </w:tcPr>
          <w:p w14:paraId="619574B7" w14:textId="77777777" w:rsidR="000D6E99" w:rsidRPr="001C50B5" w:rsidRDefault="000D6E99" w:rsidP="000D6E99">
            <w:pPr>
              <w:pStyle w:val="TableLeftText"/>
            </w:pPr>
          </w:p>
        </w:tc>
        <w:tc>
          <w:tcPr>
            <w:tcW w:w="709" w:type="pct"/>
            <w:vMerge/>
          </w:tcPr>
          <w:p w14:paraId="3DAB70D7" w14:textId="77777777" w:rsidR="000D6E99" w:rsidRPr="00FA3A09" w:rsidRDefault="000D6E99" w:rsidP="000D6E99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3" w:type="pct"/>
          </w:tcPr>
          <w:p w14:paraId="7514B235" w14:textId="1A4E849A" w:rsidR="000D6E99" w:rsidRPr="00FA3A09" w:rsidRDefault="000D6E99" w:rsidP="000D6E99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 Others</w:t>
            </w:r>
            <w:r>
              <w:rPr>
                <w:vertAlign w:val="superscript"/>
              </w:rPr>
              <w:t>a</w:t>
            </w:r>
          </w:p>
        </w:tc>
        <w:tc>
          <w:tcPr>
            <w:tcW w:w="602" w:type="pct"/>
            <w:vAlign w:val="top"/>
          </w:tcPr>
          <w:p w14:paraId="36058DBF" w14:textId="5E2FC212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16254">
              <w:t>10</w:t>
            </w:r>
            <w:r w:rsidRPr="00016254">
              <w:rPr>
                <w:vertAlign w:val="superscript"/>
              </w:rPr>
              <w:t>b</w:t>
            </w:r>
          </w:p>
        </w:tc>
        <w:tc>
          <w:tcPr>
            <w:tcW w:w="590" w:type="pct"/>
          </w:tcPr>
          <w:p w14:paraId="0E1BA0D9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546" w:type="pct"/>
          </w:tcPr>
          <w:p w14:paraId="54F64ABF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70%</w:t>
            </w:r>
          </w:p>
        </w:tc>
        <w:tc>
          <w:tcPr>
            <w:tcW w:w="590" w:type="pct"/>
          </w:tcPr>
          <w:p w14:paraId="079E57C8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2028</w:t>
            </w:r>
          </w:p>
        </w:tc>
        <w:tc>
          <w:tcPr>
            <w:tcW w:w="546" w:type="pct"/>
          </w:tcPr>
          <w:p w14:paraId="609A57B1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70%</w:t>
            </w:r>
          </w:p>
        </w:tc>
      </w:tr>
      <w:tr w:rsidR="000D6E99" w14:paraId="55946B82" w14:textId="77777777" w:rsidTr="00F22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Merge/>
          </w:tcPr>
          <w:p w14:paraId="04A1EA69" w14:textId="77777777" w:rsidR="000D6E99" w:rsidRPr="001C50B5" w:rsidRDefault="000D6E99" w:rsidP="000D6E99">
            <w:pPr>
              <w:pStyle w:val="TableLeftText"/>
            </w:pPr>
          </w:p>
        </w:tc>
        <w:tc>
          <w:tcPr>
            <w:tcW w:w="709" w:type="pct"/>
            <w:vMerge w:val="restart"/>
          </w:tcPr>
          <w:p w14:paraId="52AA6C13" w14:textId="77777777" w:rsidR="000D6E99" w:rsidRPr="00FA3A09" w:rsidRDefault="000D6E99" w:rsidP="000D6E99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Directional</w:t>
            </w:r>
          </w:p>
        </w:tc>
        <w:tc>
          <w:tcPr>
            <w:tcW w:w="753" w:type="pct"/>
          </w:tcPr>
          <w:p w14:paraId="6F00FC00" w14:textId="77777777" w:rsidR="000D6E99" w:rsidRPr="00FA3A09" w:rsidRDefault="000D6E99" w:rsidP="000D6E99">
            <w:pPr>
              <w:pStyle w:val="TableCenter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Income Qualified</w:t>
            </w:r>
          </w:p>
        </w:tc>
        <w:tc>
          <w:tcPr>
            <w:tcW w:w="602" w:type="pct"/>
            <w:vAlign w:val="top"/>
          </w:tcPr>
          <w:p w14:paraId="13D089CF" w14:textId="3281C611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254">
              <w:t>10</w:t>
            </w:r>
            <w:r w:rsidRPr="00016254">
              <w:rPr>
                <w:vertAlign w:val="superscript"/>
              </w:rPr>
              <w:t>b</w:t>
            </w:r>
          </w:p>
        </w:tc>
        <w:tc>
          <w:tcPr>
            <w:tcW w:w="590" w:type="pct"/>
          </w:tcPr>
          <w:p w14:paraId="42437CC7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2030</w:t>
            </w:r>
          </w:p>
        </w:tc>
        <w:tc>
          <w:tcPr>
            <w:tcW w:w="546" w:type="pct"/>
          </w:tcPr>
          <w:p w14:paraId="3216A913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73%</w:t>
            </w:r>
          </w:p>
        </w:tc>
        <w:tc>
          <w:tcPr>
            <w:tcW w:w="590" w:type="pct"/>
          </w:tcPr>
          <w:p w14:paraId="2A60FC05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Calibri"/>
              </w:rPr>
              <w:t>2031</w:t>
            </w:r>
          </w:p>
        </w:tc>
        <w:tc>
          <w:tcPr>
            <w:tcW w:w="546" w:type="pct"/>
          </w:tcPr>
          <w:p w14:paraId="65B1158B" w14:textId="77777777" w:rsidR="000D6E99" w:rsidRPr="00FA3A09" w:rsidRDefault="000D6E99" w:rsidP="000D6E99">
            <w:pPr>
              <w:pStyle w:val="TableCenter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73%</w:t>
            </w:r>
          </w:p>
        </w:tc>
      </w:tr>
      <w:tr w:rsidR="000D6E99" w14:paraId="40AA746C" w14:textId="77777777" w:rsidTr="00F22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Merge/>
          </w:tcPr>
          <w:p w14:paraId="39ED374A" w14:textId="77777777" w:rsidR="000D6E99" w:rsidRPr="001C50B5" w:rsidRDefault="000D6E99" w:rsidP="000D6E99">
            <w:pPr>
              <w:pStyle w:val="TableLeftText"/>
            </w:pPr>
          </w:p>
        </w:tc>
        <w:tc>
          <w:tcPr>
            <w:tcW w:w="709" w:type="pct"/>
            <w:vMerge/>
          </w:tcPr>
          <w:p w14:paraId="5C6EDC49" w14:textId="77777777" w:rsidR="000D6E99" w:rsidRPr="00FA3A09" w:rsidRDefault="000D6E99" w:rsidP="000D6E99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3" w:type="pct"/>
          </w:tcPr>
          <w:p w14:paraId="2405C486" w14:textId="5C8740BF" w:rsidR="000D6E99" w:rsidRPr="00FA3A09" w:rsidRDefault="000D6E99" w:rsidP="000D6E99">
            <w:pPr>
              <w:pStyle w:val="TableCenter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 Others</w:t>
            </w:r>
            <w:r>
              <w:rPr>
                <w:vertAlign w:val="superscript"/>
              </w:rPr>
              <w:t>a</w:t>
            </w:r>
          </w:p>
        </w:tc>
        <w:tc>
          <w:tcPr>
            <w:tcW w:w="602" w:type="pct"/>
            <w:vAlign w:val="top"/>
          </w:tcPr>
          <w:p w14:paraId="0C5100A8" w14:textId="67B407F4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16254">
              <w:t>10</w:t>
            </w:r>
            <w:r w:rsidRPr="00016254">
              <w:rPr>
                <w:vertAlign w:val="superscript"/>
              </w:rPr>
              <w:t>b</w:t>
            </w:r>
          </w:p>
        </w:tc>
        <w:tc>
          <w:tcPr>
            <w:tcW w:w="590" w:type="pct"/>
          </w:tcPr>
          <w:p w14:paraId="1A92D472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546" w:type="pct"/>
          </w:tcPr>
          <w:p w14:paraId="0DECE1B9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61%</w:t>
            </w:r>
          </w:p>
        </w:tc>
        <w:tc>
          <w:tcPr>
            <w:tcW w:w="590" w:type="pct"/>
          </w:tcPr>
          <w:p w14:paraId="539C348C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Calibri"/>
              </w:rPr>
              <w:t>2028</w:t>
            </w:r>
          </w:p>
        </w:tc>
        <w:tc>
          <w:tcPr>
            <w:tcW w:w="546" w:type="pct"/>
          </w:tcPr>
          <w:p w14:paraId="2A98BD7F" w14:textId="77777777" w:rsidR="000D6E99" w:rsidRPr="00FA3A09" w:rsidRDefault="000D6E99" w:rsidP="000D6E99">
            <w:pPr>
              <w:pStyle w:val="TableCenter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61%</w:t>
            </w:r>
          </w:p>
        </w:tc>
      </w:tr>
    </w:tbl>
    <w:p w14:paraId="4AB0B563" w14:textId="1079A2E5" w:rsidR="000D6E99" w:rsidRDefault="00CF66F1" w:rsidP="00CF66F1">
      <w:pPr>
        <w:spacing w:after="0"/>
        <w:rPr>
          <w:i/>
          <w:iCs/>
          <w:sz w:val="18"/>
          <w:szCs w:val="18"/>
        </w:rPr>
      </w:pPr>
      <w:r w:rsidRPr="00883175">
        <w:rPr>
          <w:i/>
          <w:iCs/>
          <w:sz w:val="18"/>
          <w:szCs w:val="18"/>
        </w:rPr>
        <w:t>Source:</w:t>
      </w:r>
      <w:r>
        <w:rPr>
          <w:i/>
          <w:iCs/>
          <w:sz w:val="18"/>
          <w:szCs w:val="18"/>
        </w:rPr>
        <w:t xml:space="preserve"> IL-TRM V10.0 errata document: </w:t>
      </w:r>
      <w:hyperlink r:id="rId22" w:history="1">
        <w:r w:rsidRPr="007E1181">
          <w:rPr>
            <w:rStyle w:val="Hyperlink"/>
            <w:rFonts w:ascii="Franklin Gothic Book" w:hAnsi="Franklin Gothic Book"/>
            <w:i/>
            <w:iCs/>
            <w:noProof w:val="0"/>
            <w:sz w:val="18"/>
            <w:szCs w:val="18"/>
          </w:rPr>
          <w:t>https://www.ilsag.info/wp-content/uploads/v10.0_Errata_Measures_Memo_FINAL_09282022.pdf</w:t>
        </w:r>
      </w:hyperlink>
    </w:p>
    <w:p w14:paraId="31E453E6" w14:textId="745662B3" w:rsidR="000D6E99" w:rsidRPr="00EE49D2" w:rsidRDefault="000D6E99" w:rsidP="00CF66F1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a</w:t>
      </w:r>
      <w:r w:rsidRPr="00D07AB0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Including nonresidential applications.</w:t>
      </w:r>
    </w:p>
    <w:p w14:paraId="6641316B" w14:textId="3A322C90" w:rsidR="00CF66F1" w:rsidRPr="00EE49D2" w:rsidRDefault="000D6E99" w:rsidP="00CF66F1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b</w:t>
      </w:r>
      <w:r w:rsidR="00CF66F1" w:rsidRPr="00EE49D2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In residential applications. Nonresidential applications use calculated measure lives per IL-TRM V10.0.</w:t>
      </w:r>
    </w:p>
    <w:sectPr w:rsidR="00CF66F1" w:rsidRPr="00EE49D2" w:rsidSect="00913CA0">
      <w:footerReference w:type="default" r:id="rId23"/>
      <w:pgSz w:w="12240" w:h="15840" w:code="1"/>
      <w:pgMar w:top="567" w:right="567" w:bottom="567" w:left="567" w:header="567" w:footer="34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achary Ross" w:date="2024-11-08T16:22:00Z" w:initials="ZR">
    <w:p w14:paraId="42A5B65D" w14:textId="77777777" w:rsidR="00F211AC" w:rsidRDefault="00F211AC" w:rsidP="00F211AC">
      <w:pPr>
        <w:pStyle w:val="CommentText"/>
      </w:pPr>
      <w:r>
        <w:rPr>
          <w:rStyle w:val="CommentReference"/>
        </w:rPr>
        <w:annotationRef/>
      </w:r>
      <w:r>
        <w:t>Evan &amp; Nick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A5B65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AD938F" w16cex:dateUtc="2024-11-08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A5B65D" w16cid:durableId="21AD93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AD4BD" w14:textId="77777777" w:rsidR="000D0956" w:rsidRDefault="000D0956">
      <w:pPr>
        <w:spacing w:after="0" w:line="240" w:lineRule="auto"/>
      </w:pPr>
      <w:r>
        <w:separator/>
      </w:r>
    </w:p>
    <w:p w14:paraId="0E000605" w14:textId="77777777" w:rsidR="000D0956" w:rsidRDefault="000D0956"/>
  </w:endnote>
  <w:endnote w:type="continuationSeparator" w:id="0">
    <w:p w14:paraId="6954995E" w14:textId="77777777" w:rsidR="000D0956" w:rsidRDefault="000D0956">
      <w:pPr>
        <w:spacing w:after="0" w:line="240" w:lineRule="auto"/>
      </w:pPr>
      <w:r>
        <w:continuationSeparator/>
      </w:r>
    </w:p>
    <w:p w14:paraId="6D8C8B21" w14:textId="77777777" w:rsidR="000D0956" w:rsidRDefault="000D0956"/>
  </w:endnote>
  <w:endnote w:type="continuationNotice" w:id="1">
    <w:p w14:paraId="4D248F81" w14:textId="77777777" w:rsidR="006E1C10" w:rsidRDefault="006E1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ift Sof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ft Soft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DExcelPlaceholder"/>
      <w:tblW w:w="0" w:type="auto"/>
      <w:tblLayout w:type="fixed"/>
      <w:tblLook w:val="04A0" w:firstRow="1" w:lastRow="0" w:firstColumn="1" w:lastColumn="0" w:noHBand="0" w:noVBand="1"/>
    </w:tblPr>
    <w:tblGrid>
      <w:gridCol w:w="5548"/>
      <w:gridCol w:w="5548"/>
    </w:tblGrid>
    <w:tr w:rsidR="007C320D" w14:paraId="2AB0219F" w14:textId="77777777" w:rsidTr="00245A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548" w:type="dxa"/>
        </w:tcPr>
        <w:p w14:paraId="0F33A882" w14:textId="77777777" w:rsidR="0040139D" w:rsidRPr="00EF048B" w:rsidRDefault="000D4AB9" w:rsidP="001F322C">
          <w:r w:rsidRPr="00CB54CF">
            <w:t>Opinion Dynamics</w:t>
          </w:r>
        </w:p>
      </w:tc>
      <w:tc>
        <w:tcPr>
          <w:tcW w:w="5548" w:type="dxa"/>
        </w:tcPr>
        <w:p w14:paraId="4BD44D8E" w14:textId="77777777" w:rsidR="0040139D" w:rsidRPr="00EF048B" w:rsidRDefault="000D4AB9" w:rsidP="001F322C">
          <w:r w:rsidRPr="00CB54CF">
            <w:t xml:space="preserve">| </w:t>
          </w:r>
          <w:r w:rsidRPr="00CB54CF">
            <w:rPr>
              <w:color w:val="2B579A"/>
              <w:shd w:val="clear" w:color="auto" w:fill="E6E6E6"/>
            </w:rPr>
            <w:fldChar w:fldCharType="begin"/>
          </w:r>
          <w:r w:rsidRPr="00CB54CF">
            <w:instrText xml:space="preserve"> PAGE   \* MERGEFORMAT </w:instrText>
          </w:r>
          <w:r w:rsidRPr="00CB54CF">
            <w:rPr>
              <w:color w:val="2B579A"/>
              <w:shd w:val="clear" w:color="auto" w:fill="E6E6E6"/>
            </w:rPr>
            <w:fldChar w:fldCharType="separate"/>
          </w:r>
          <w:r w:rsidRPr="00CB54CF">
            <w:t>1</w:t>
          </w:r>
          <w:r w:rsidRPr="00CB54CF"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42068CDB" w14:textId="77777777" w:rsidR="0040139D" w:rsidRDefault="0040139D" w:rsidP="001F32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DExcelPlaceholder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5548"/>
      <w:gridCol w:w="5548"/>
    </w:tblGrid>
    <w:tr w:rsidR="007C320D" w14:paraId="03EAD40B" w14:textId="77777777" w:rsidTr="00444BB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548" w:type="dxa"/>
        </w:tcPr>
        <w:p w14:paraId="7F3B8EEE" w14:textId="77777777" w:rsidR="00BD573A" w:rsidRPr="00EF048B" w:rsidRDefault="000D4AB9" w:rsidP="00A02BBA">
          <w:pPr>
            <w:pStyle w:val="Footer"/>
            <w:jc w:val="left"/>
          </w:pPr>
          <w:r w:rsidRPr="00CB54CF">
            <w:t>Opinion Dynamics</w:t>
          </w:r>
        </w:p>
      </w:tc>
      <w:tc>
        <w:tcPr>
          <w:tcW w:w="5548" w:type="dxa"/>
        </w:tcPr>
        <w:p w14:paraId="2AE73BB8" w14:textId="77777777" w:rsidR="00BD573A" w:rsidRPr="00EF048B" w:rsidRDefault="000D4AB9" w:rsidP="00A02BBA">
          <w:pPr>
            <w:pStyle w:val="Footer"/>
            <w:jc w:val="right"/>
          </w:pPr>
          <w:r w:rsidRPr="00CB54CF">
            <w:rPr>
              <w:color w:val="2B579A"/>
              <w:shd w:val="clear" w:color="auto" w:fill="E6E6E6"/>
            </w:rPr>
            <w:fldChar w:fldCharType="begin"/>
          </w:r>
          <w:r w:rsidRPr="00CB54CF">
            <w:instrText xml:space="preserve"> PAGE   \* MERGEFORMAT </w:instrText>
          </w:r>
          <w:r w:rsidRPr="00CB54CF">
            <w:rPr>
              <w:color w:val="2B579A"/>
              <w:shd w:val="clear" w:color="auto" w:fill="E6E6E6"/>
            </w:rPr>
            <w:fldChar w:fldCharType="separate"/>
          </w:r>
          <w:r w:rsidRPr="00CB54CF">
            <w:t>1</w:t>
          </w:r>
          <w:r w:rsidRPr="00CB54CF"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62D5676F" w14:textId="77777777" w:rsidR="00E842FE" w:rsidRPr="00BD573A" w:rsidRDefault="00E842FE" w:rsidP="00BD57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DExcelPlaceholder"/>
      <w:tblW w:w="5000" w:type="pct"/>
      <w:tblLook w:val="04A0" w:firstRow="1" w:lastRow="0" w:firstColumn="1" w:lastColumn="0" w:noHBand="0" w:noVBand="1"/>
    </w:tblPr>
    <w:tblGrid>
      <w:gridCol w:w="2776"/>
      <w:gridCol w:w="2776"/>
      <w:gridCol w:w="2777"/>
      <w:gridCol w:w="2777"/>
    </w:tblGrid>
    <w:tr w:rsidR="007C43F9" w14:paraId="3B92BA4D" w14:textId="77777777" w:rsidTr="00245A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250" w:type="pct"/>
        </w:tcPr>
        <w:p w14:paraId="04307742" w14:textId="77777777" w:rsidR="007C43F9" w:rsidRPr="00EF048B" w:rsidRDefault="007C43F9" w:rsidP="000F5311">
          <w:r w:rsidRPr="00CB54CF">
            <w:t>Opinion Dynamics</w:t>
          </w:r>
        </w:p>
      </w:tc>
      <w:tc>
        <w:tcPr>
          <w:tcW w:w="1250" w:type="pct"/>
        </w:tcPr>
        <w:p w14:paraId="525BD35A" w14:textId="77777777" w:rsidR="007C43F9" w:rsidRPr="00EF048B" w:rsidRDefault="007C43F9" w:rsidP="000F5311"/>
      </w:tc>
      <w:tc>
        <w:tcPr>
          <w:tcW w:w="1250" w:type="pct"/>
        </w:tcPr>
        <w:p w14:paraId="27C7FC43" w14:textId="77777777" w:rsidR="007C43F9" w:rsidRPr="00EF048B" w:rsidRDefault="007C43F9" w:rsidP="000F5311"/>
      </w:tc>
      <w:tc>
        <w:tcPr>
          <w:tcW w:w="1250" w:type="pct"/>
        </w:tcPr>
        <w:p w14:paraId="3E2564A4" w14:textId="77777777" w:rsidR="007C43F9" w:rsidRPr="00134ABC" w:rsidRDefault="007C43F9" w:rsidP="000F5311">
          <w:r w:rsidRPr="00CB54CF">
            <w:t xml:space="preserve">| </w:t>
          </w:r>
          <w:r w:rsidRPr="00CB54CF">
            <w:rPr>
              <w:color w:val="2B579A"/>
              <w:shd w:val="clear" w:color="auto" w:fill="E6E6E6"/>
            </w:rPr>
            <w:fldChar w:fldCharType="begin"/>
          </w:r>
          <w:r w:rsidRPr="00CB54CF">
            <w:instrText xml:space="preserve"> PAGE   \* MERGEFORMAT </w:instrText>
          </w:r>
          <w:r w:rsidRPr="00CB54CF">
            <w:rPr>
              <w:color w:val="2B579A"/>
              <w:shd w:val="clear" w:color="auto" w:fill="E6E6E6"/>
            </w:rPr>
            <w:fldChar w:fldCharType="separate"/>
          </w:r>
          <w:r>
            <w:t>5</w:t>
          </w:r>
          <w:r w:rsidRPr="00CB54CF"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0701E3D5" w14:textId="2A0DD2D7" w:rsidR="007C43F9" w:rsidRDefault="00CF66F1" w:rsidP="00CF66F1">
    <w:pPr>
      <w:tabs>
        <w:tab w:val="left" w:pos="214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DExcelPlaceholder"/>
      <w:tblW w:w="5000" w:type="pct"/>
      <w:tblLook w:val="04A0" w:firstRow="1" w:lastRow="0" w:firstColumn="1" w:lastColumn="0" w:noHBand="0" w:noVBand="1"/>
    </w:tblPr>
    <w:tblGrid>
      <w:gridCol w:w="2776"/>
      <w:gridCol w:w="2776"/>
      <w:gridCol w:w="2777"/>
      <w:gridCol w:w="2777"/>
    </w:tblGrid>
    <w:tr w:rsidR="00CF66F1" w14:paraId="081A34A8" w14:textId="77777777" w:rsidTr="00245A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250" w:type="pct"/>
        </w:tcPr>
        <w:p w14:paraId="3BE099C5" w14:textId="77777777" w:rsidR="00CF66F1" w:rsidRPr="00EF048B" w:rsidRDefault="00CF66F1" w:rsidP="000F5311">
          <w:r w:rsidRPr="00CB54CF">
            <w:t>Opinion Dynamics</w:t>
          </w:r>
        </w:p>
      </w:tc>
      <w:tc>
        <w:tcPr>
          <w:tcW w:w="1250" w:type="pct"/>
        </w:tcPr>
        <w:p w14:paraId="3277EF9C" w14:textId="77777777" w:rsidR="00CF66F1" w:rsidRPr="00EF048B" w:rsidRDefault="00CF66F1" w:rsidP="000F5311"/>
      </w:tc>
      <w:tc>
        <w:tcPr>
          <w:tcW w:w="1250" w:type="pct"/>
        </w:tcPr>
        <w:p w14:paraId="3E3013BB" w14:textId="77777777" w:rsidR="00CF66F1" w:rsidRPr="00EF048B" w:rsidRDefault="00CF66F1" w:rsidP="000F5311"/>
      </w:tc>
      <w:tc>
        <w:tcPr>
          <w:tcW w:w="1250" w:type="pct"/>
        </w:tcPr>
        <w:p w14:paraId="5571C187" w14:textId="77777777" w:rsidR="00CF66F1" w:rsidRPr="00134ABC" w:rsidRDefault="00CF66F1" w:rsidP="000F5311">
          <w:r w:rsidRPr="00CB54CF">
            <w:t xml:space="preserve">| </w:t>
          </w:r>
          <w:r w:rsidRPr="00CB54CF">
            <w:rPr>
              <w:color w:val="2B579A"/>
              <w:shd w:val="clear" w:color="auto" w:fill="E6E6E6"/>
            </w:rPr>
            <w:fldChar w:fldCharType="begin"/>
          </w:r>
          <w:r w:rsidRPr="00CB54CF">
            <w:instrText xml:space="preserve"> PAGE   \* MERGEFORMAT </w:instrText>
          </w:r>
          <w:r w:rsidRPr="00CB54CF">
            <w:rPr>
              <w:color w:val="2B579A"/>
              <w:shd w:val="clear" w:color="auto" w:fill="E6E6E6"/>
            </w:rPr>
            <w:fldChar w:fldCharType="separate"/>
          </w:r>
          <w:r>
            <w:t>5</w:t>
          </w:r>
          <w:r w:rsidRPr="00CB54CF"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7062D7FC" w14:textId="77777777" w:rsidR="00CF66F1" w:rsidRDefault="00CF66F1" w:rsidP="00CF66F1">
    <w:pPr>
      <w:tabs>
        <w:tab w:val="left" w:pos="21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6584" w14:textId="77777777" w:rsidR="000D0956" w:rsidRDefault="000D0956">
      <w:pPr>
        <w:spacing w:after="0" w:line="240" w:lineRule="auto"/>
      </w:pPr>
      <w:r>
        <w:separator/>
      </w:r>
    </w:p>
  </w:footnote>
  <w:footnote w:type="continuationSeparator" w:id="0">
    <w:p w14:paraId="1E7ABDDA" w14:textId="77777777" w:rsidR="000D0956" w:rsidRDefault="000D0956">
      <w:pPr>
        <w:spacing w:after="0" w:line="240" w:lineRule="auto"/>
      </w:pPr>
      <w:r>
        <w:continuationSeparator/>
      </w:r>
    </w:p>
    <w:p w14:paraId="65D2092B" w14:textId="77777777" w:rsidR="000D0956" w:rsidRDefault="000D0956"/>
  </w:footnote>
  <w:footnote w:type="continuationNotice" w:id="1">
    <w:p w14:paraId="77509B8A" w14:textId="77777777" w:rsidR="006E1C10" w:rsidRDefault="006E1C10">
      <w:pPr>
        <w:spacing w:after="0" w:line="240" w:lineRule="auto"/>
      </w:pPr>
    </w:p>
  </w:footnote>
  <w:footnote w:id="2">
    <w:p w14:paraId="46135B02" w14:textId="234C664E" w:rsidR="00460861" w:rsidRDefault="00460861">
      <w:pPr>
        <w:pStyle w:val="FootnoteText"/>
      </w:pPr>
      <w:r>
        <w:rPr>
          <w:rStyle w:val="FootnoteReference"/>
        </w:rPr>
        <w:footnoteRef/>
      </w:r>
      <w:r>
        <w:t xml:space="preserve"> Due to changes made to lighting measures in IL-TRM V11.0, the IL-TRM V10 and IL-TRM V10.0 errata memo is the final reference source for key lighting assumptions necessary for remaining carryover from certain lighting measures sold prior to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AB8E" w14:textId="77777777" w:rsidR="0040139D" w:rsidRDefault="000D4AB9" w:rsidP="00AE2204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1" layoutInCell="1" allowOverlap="1" wp14:anchorId="62BF41EE" wp14:editId="5E5131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6225" cy="266700"/>
          <wp:effectExtent l="0" t="0" r="9525" b="0"/>
          <wp:wrapThrough wrapText="bothSides">
            <wp:wrapPolygon edited="0">
              <wp:start x="0" y="0"/>
              <wp:lineTo x="0" y="20057"/>
              <wp:lineTo x="21574" y="20057"/>
              <wp:lineTo x="21574" y="0"/>
              <wp:lineTo x="0" y="0"/>
            </wp:wrapPolygon>
          </wp:wrapThrough>
          <wp:docPr id="230441103" name="Picture 23044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441103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2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FB31" w14:textId="77777777" w:rsidR="00E842FE" w:rsidRDefault="000D4AB9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1" layoutInCell="1" allowOverlap="1" wp14:anchorId="6BE71C94" wp14:editId="1C404D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6225" cy="266700"/>
          <wp:effectExtent l="0" t="0" r="9525" b="0"/>
          <wp:wrapThrough wrapText="bothSides">
            <wp:wrapPolygon edited="0">
              <wp:start x="0" y="0"/>
              <wp:lineTo x="0" y="20057"/>
              <wp:lineTo x="21574" y="20057"/>
              <wp:lineTo x="21574" y="0"/>
              <wp:lineTo x="0" y="0"/>
            </wp:wrapPolygon>
          </wp:wrapThrough>
          <wp:docPr id="981587770" name="Picture 98158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77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2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7BFA" w14:textId="77777777" w:rsidR="007C43F9" w:rsidRDefault="007C4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F80716"/>
    <w:lvl w:ilvl="0">
      <w:start w:val="1"/>
      <w:numFmt w:val="bullet"/>
      <w:pStyle w:val="Bullet1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172B54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265EA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FA9E1" w:themeColor="accent3"/>
      </w:rPr>
    </w:lvl>
  </w:abstractNum>
  <w:abstractNum w:abstractNumId="1" w15:restartNumberingAfterBreak="0">
    <w:nsid w:val="00000002"/>
    <w:multiLevelType w:val="multilevel"/>
    <w:tmpl w:val="75F80716"/>
    <w:lvl w:ilvl="0">
      <w:start w:val="1"/>
      <w:numFmt w:val="bullet"/>
      <w:pStyle w:val="Bullet2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pStyle w:val="Bullet2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172B54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265EA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FA9E1" w:themeColor="accent3"/>
      </w:rPr>
    </w:lvl>
  </w:abstractNum>
  <w:abstractNum w:abstractNumId="2" w15:restartNumberingAfterBreak="0">
    <w:nsid w:val="00000003"/>
    <w:multiLevelType w:val="multilevel"/>
    <w:tmpl w:val="75F80716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pStyle w:val="Bullet3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pStyle w:val="Bullet3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172B54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265EA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FA9E1" w:themeColor="accent3"/>
      </w:rPr>
    </w:lvl>
  </w:abstractNum>
  <w:abstractNum w:abstractNumId="3" w15:restartNumberingAfterBreak="0">
    <w:nsid w:val="00000004"/>
    <w:multiLevelType w:val="hybridMultilevel"/>
    <w:tmpl w:val="1B8E5A38"/>
    <w:lvl w:ilvl="0" w:tplc="56E88874">
      <w:start w:val="1"/>
      <w:numFmt w:val="decimal"/>
      <w:pStyle w:val="CaptionFigure"/>
      <w:suff w:val="space"/>
      <w:lvlText w:val="Figure %1."/>
      <w:lvlJc w:val="left"/>
      <w:pPr>
        <w:ind w:left="0" w:firstLine="0"/>
      </w:pPr>
      <w:rPr>
        <w:rFonts w:hint="default"/>
      </w:rPr>
    </w:lvl>
    <w:lvl w:ilvl="1" w:tplc="4052086A" w:tentative="1">
      <w:start w:val="1"/>
      <w:numFmt w:val="lowerLetter"/>
      <w:lvlText w:val="%2."/>
      <w:lvlJc w:val="left"/>
      <w:pPr>
        <w:ind w:left="1440" w:hanging="360"/>
      </w:pPr>
    </w:lvl>
    <w:lvl w:ilvl="2" w:tplc="266A147A" w:tentative="1">
      <w:start w:val="1"/>
      <w:numFmt w:val="lowerRoman"/>
      <w:lvlText w:val="%3."/>
      <w:lvlJc w:val="right"/>
      <w:pPr>
        <w:ind w:left="2160" w:hanging="180"/>
      </w:pPr>
    </w:lvl>
    <w:lvl w:ilvl="3" w:tplc="DE64582A" w:tentative="1">
      <w:start w:val="1"/>
      <w:numFmt w:val="decimal"/>
      <w:lvlText w:val="%4."/>
      <w:lvlJc w:val="left"/>
      <w:pPr>
        <w:ind w:left="2880" w:hanging="360"/>
      </w:pPr>
    </w:lvl>
    <w:lvl w:ilvl="4" w:tplc="DD2C6B0A" w:tentative="1">
      <w:start w:val="1"/>
      <w:numFmt w:val="lowerLetter"/>
      <w:lvlText w:val="%5."/>
      <w:lvlJc w:val="left"/>
      <w:pPr>
        <w:ind w:left="3600" w:hanging="360"/>
      </w:pPr>
    </w:lvl>
    <w:lvl w:ilvl="5" w:tplc="C7382350" w:tentative="1">
      <w:start w:val="1"/>
      <w:numFmt w:val="lowerRoman"/>
      <w:lvlText w:val="%6."/>
      <w:lvlJc w:val="right"/>
      <w:pPr>
        <w:ind w:left="4320" w:hanging="180"/>
      </w:pPr>
    </w:lvl>
    <w:lvl w:ilvl="6" w:tplc="2A8EF032" w:tentative="1">
      <w:start w:val="1"/>
      <w:numFmt w:val="decimal"/>
      <w:lvlText w:val="%7."/>
      <w:lvlJc w:val="left"/>
      <w:pPr>
        <w:ind w:left="5040" w:hanging="360"/>
      </w:pPr>
    </w:lvl>
    <w:lvl w:ilvl="7" w:tplc="6068D17E" w:tentative="1">
      <w:start w:val="1"/>
      <w:numFmt w:val="lowerLetter"/>
      <w:lvlText w:val="%8."/>
      <w:lvlJc w:val="left"/>
      <w:pPr>
        <w:ind w:left="5760" w:hanging="360"/>
      </w:pPr>
    </w:lvl>
    <w:lvl w:ilvl="8" w:tplc="610C6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F0A220D0"/>
    <w:lvl w:ilvl="0" w:tplc="3DA8E5CE">
      <w:start w:val="1"/>
      <w:numFmt w:val="decimal"/>
      <w:pStyle w:val="CaptionTable"/>
      <w:suff w:val="space"/>
      <w:lvlText w:val="Table %1."/>
      <w:lvlJc w:val="left"/>
      <w:pPr>
        <w:ind w:left="0" w:firstLine="0"/>
      </w:pPr>
      <w:rPr>
        <w:rFonts w:hint="default"/>
      </w:rPr>
    </w:lvl>
    <w:lvl w:ilvl="1" w:tplc="9EAEE094" w:tentative="1">
      <w:start w:val="1"/>
      <w:numFmt w:val="lowerLetter"/>
      <w:lvlText w:val="%2."/>
      <w:lvlJc w:val="left"/>
      <w:pPr>
        <w:ind w:left="1440" w:hanging="360"/>
      </w:pPr>
    </w:lvl>
    <w:lvl w:ilvl="2" w:tplc="3ABA3FA6" w:tentative="1">
      <w:start w:val="1"/>
      <w:numFmt w:val="lowerRoman"/>
      <w:lvlText w:val="%3."/>
      <w:lvlJc w:val="right"/>
      <w:pPr>
        <w:ind w:left="2160" w:hanging="180"/>
      </w:pPr>
    </w:lvl>
    <w:lvl w:ilvl="3" w:tplc="3EEEB0EA" w:tentative="1">
      <w:start w:val="1"/>
      <w:numFmt w:val="decimal"/>
      <w:lvlText w:val="%4."/>
      <w:lvlJc w:val="left"/>
      <w:pPr>
        <w:ind w:left="2880" w:hanging="360"/>
      </w:pPr>
    </w:lvl>
    <w:lvl w:ilvl="4" w:tplc="7EAC3240" w:tentative="1">
      <w:start w:val="1"/>
      <w:numFmt w:val="lowerLetter"/>
      <w:lvlText w:val="%5."/>
      <w:lvlJc w:val="left"/>
      <w:pPr>
        <w:ind w:left="3600" w:hanging="360"/>
      </w:pPr>
    </w:lvl>
    <w:lvl w:ilvl="5" w:tplc="12E0921E" w:tentative="1">
      <w:start w:val="1"/>
      <w:numFmt w:val="lowerRoman"/>
      <w:lvlText w:val="%6."/>
      <w:lvlJc w:val="right"/>
      <w:pPr>
        <w:ind w:left="4320" w:hanging="180"/>
      </w:pPr>
    </w:lvl>
    <w:lvl w:ilvl="6" w:tplc="ED321540" w:tentative="1">
      <w:start w:val="1"/>
      <w:numFmt w:val="decimal"/>
      <w:lvlText w:val="%7."/>
      <w:lvlJc w:val="left"/>
      <w:pPr>
        <w:ind w:left="5040" w:hanging="360"/>
      </w:pPr>
    </w:lvl>
    <w:lvl w:ilvl="7" w:tplc="BF861E44" w:tentative="1">
      <w:start w:val="1"/>
      <w:numFmt w:val="lowerLetter"/>
      <w:lvlText w:val="%8."/>
      <w:lvlJc w:val="left"/>
      <w:pPr>
        <w:ind w:left="5760" w:hanging="360"/>
      </w:pPr>
    </w:lvl>
    <w:lvl w:ilvl="8" w:tplc="727A3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7694A4F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65EAC" w:themeColor="accent2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01A6B6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AB1A9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57B63B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C"/>
    <w:multiLevelType w:val="multilevel"/>
    <w:tmpl w:val="7C74D798"/>
    <w:lvl w:ilvl="0">
      <w:start w:val="1"/>
      <w:numFmt w:val="decimal"/>
      <w:pStyle w:val="NoList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000000D"/>
    <w:multiLevelType w:val="multilevel"/>
    <w:tmpl w:val="CA48C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NoList2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000000E"/>
    <w:multiLevelType w:val="multilevel"/>
    <w:tmpl w:val="73526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pStyle w:val="NoList3"/>
      <w:lvlText w:val="%3."/>
      <w:lvlJc w:val="left"/>
      <w:pPr>
        <w:ind w:left="1080" w:hanging="360"/>
      </w:pPr>
      <w:rPr>
        <w:rFonts w:hint="default"/>
        <w:color w:val="4A4D56" w:themeColor="text1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0000012"/>
    <w:multiLevelType w:val="multilevel"/>
    <w:tmpl w:val="62AA902E"/>
    <w:lvl w:ilvl="0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  <w:color w:val="053572" w:themeColor="text2"/>
        <w:sz w:val="20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172B54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265EA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FA9E1" w:themeColor="accent3"/>
      </w:rPr>
    </w:lvl>
  </w:abstractNum>
  <w:abstractNum w:abstractNumId="13" w15:restartNumberingAfterBreak="0">
    <w:nsid w:val="503D6C61"/>
    <w:multiLevelType w:val="hybridMultilevel"/>
    <w:tmpl w:val="57AA98B0"/>
    <w:lvl w:ilvl="0" w:tplc="303A6FAC">
      <w:start w:val="1"/>
      <w:numFmt w:val="bullet"/>
      <w:pStyle w:val="ListBullet"/>
      <w:lvlText w:val=""/>
      <w:lvlJc w:val="left"/>
      <w:pPr>
        <w:ind w:left="540" w:hanging="360"/>
      </w:pPr>
      <w:rPr>
        <w:rFonts w:ascii="Wingdings" w:hAnsi="Wingdings" w:hint="default"/>
        <w:color w:val="053572" w:themeColor="text2"/>
      </w:rPr>
    </w:lvl>
    <w:lvl w:ilvl="1" w:tplc="9138973A">
      <w:start w:val="1"/>
      <w:numFmt w:val="bullet"/>
      <w:pStyle w:val="ListBullet2"/>
      <w:lvlText w:val=""/>
      <w:lvlJc w:val="left"/>
      <w:pPr>
        <w:ind w:left="2670" w:hanging="360"/>
      </w:pPr>
      <w:rPr>
        <w:rFonts w:ascii="Wingdings" w:hAnsi="Wingdings" w:hint="default"/>
        <w:color w:val="1FA9E1" w:themeColor="accent3"/>
      </w:rPr>
    </w:lvl>
    <w:lvl w:ilvl="2" w:tplc="33D260E4">
      <w:start w:val="1"/>
      <w:numFmt w:val="bullet"/>
      <w:pStyle w:val="ListBullet3"/>
      <w:lvlText w:val=""/>
      <w:lvlJc w:val="left"/>
      <w:pPr>
        <w:ind w:left="3390" w:hanging="360"/>
      </w:pPr>
      <w:rPr>
        <w:rFonts w:ascii="Wingdings" w:hAnsi="Wingdings" w:hint="default"/>
        <w:color w:val="7E83C0" w:themeColor="accent4"/>
      </w:rPr>
    </w:lvl>
    <w:lvl w:ilvl="3" w:tplc="93CEF16C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8126FF06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148A4FCC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CCA44C88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76A06480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6F402DC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575D65CB"/>
    <w:multiLevelType w:val="multilevel"/>
    <w:tmpl w:val="359AAF8C"/>
    <w:styleLink w:val="ODXAPPENDIX"/>
    <w:lvl w:ilvl="0">
      <w:start w:val="1"/>
      <w:numFmt w:val="upperLetter"/>
      <w:lvlText w:val="APPENDIX %1 "/>
      <w:lvlJc w:val="left"/>
      <w:pPr>
        <w:ind w:left="360" w:hanging="360"/>
      </w:pPr>
      <w:rPr>
        <w:rFonts w:ascii="Rift Soft" w:hAnsi="Rift Soft" w:hint="default"/>
        <w:color w:val="053572" w:themeColor="text2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24E5C8B"/>
    <w:multiLevelType w:val="multilevel"/>
    <w:tmpl w:val="E6E2F988"/>
    <w:name w:val="Appendix Headings"/>
    <w:lvl w:ilvl="0">
      <w:start w:val="1"/>
      <w:numFmt w:val="upperLetter"/>
      <w:lvlText w:val="APPENDIX %1. "/>
      <w:lvlJc w:val="left"/>
      <w:pPr>
        <w:ind w:left="2268" w:hanging="2268"/>
      </w:pPr>
      <w:rPr>
        <w:rFonts w:ascii="Rift Soft" w:hAnsi="Rift Soft" w:hint="default"/>
        <w:color w:val="053572" w:themeColor="text2"/>
        <w:sz w:val="36"/>
      </w:rPr>
    </w:lvl>
    <w:lvl w:ilvl="1">
      <w:start w:val="1"/>
      <w:numFmt w:val="upperRoman"/>
      <w:lvlText w:val="APPENDIX %1-%2."/>
      <w:lvlJc w:val="left"/>
      <w:pPr>
        <w:ind w:left="2268" w:hanging="2268"/>
      </w:pPr>
      <w:rPr>
        <w:rFonts w:ascii="Rift Soft" w:hAnsi="Rift Soft" w:hint="default"/>
        <w:color w:val="1FA9E1" w:themeColor="accent3"/>
        <w:sz w:val="36"/>
      </w:rPr>
    </w:lvl>
    <w:lvl w:ilvl="2">
      <w:start w:val="1"/>
      <w:numFmt w:val="upperRoman"/>
      <w:lvlText w:val="APPENDIX %1-%2.%3."/>
      <w:lvlJc w:val="left"/>
      <w:pPr>
        <w:ind w:left="2268" w:hanging="2268"/>
      </w:pPr>
      <w:rPr>
        <w:rFonts w:ascii="Rift Soft" w:hAnsi="Rift Soft" w:hint="default"/>
        <w:color w:val="4A4D56" w:themeColor="text1"/>
        <w:sz w:val="32"/>
      </w:rPr>
    </w:lvl>
    <w:lvl w:ilvl="3">
      <w:start w:val="1"/>
      <w:numFmt w:val="decimal"/>
      <w:lvlText w:val="%4."/>
      <w:lvlJc w:val="left"/>
      <w:pPr>
        <w:ind w:left="2268" w:hanging="22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226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68" w:hanging="22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2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26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68" w:hanging="2268"/>
      </w:pPr>
      <w:rPr>
        <w:rFonts w:hint="default"/>
      </w:rPr>
    </w:lvl>
  </w:abstractNum>
  <w:num w:numId="1" w16cid:durableId="1361206283">
    <w:abstractNumId w:val="0"/>
  </w:num>
  <w:num w:numId="2" w16cid:durableId="545600677">
    <w:abstractNumId w:val="1"/>
  </w:num>
  <w:num w:numId="3" w16cid:durableId="1299147011">
    <w:abstractNumId w:val="2"/>
  </w:num>
  <w:num w:numId="4" w16cid:durableId="1501771948">
    <w:abstractNumId w:val="3"/>
  </w:num>
  <w:num w:numId="5" w16cid:durableId="556820789">
    <w:abstractNumId w:val="4"/>
  </w:num>
  <w:num w:numId="6" w16cid:durableId="2095126736">
    <w:abstractNumId w:val="5"/>
  </w:num>
  <w:num w:numId="7" w16cid:durableId="1435440616">
    <w:abstractNumId w:val="6"/>
  </w:num>
  <w:num w:numId="8" w16cid:durableId="1899240670">
    <w:abstractNumId w:val="7"/>
  </w:num>
  <w:num w:numId="9" w16cid:durableId="1607806446">
    <w:abstractNumId w:val="8"/>
  </w:num>
  <w:num w:numId="10" w16cid:durableId="614562843">
    <w:abstractNumId w:val="9"/>
  </w:num>
  <w:num w:numId="11" w16cid:durableId="1790003988">
    <w:abstractNumId w:val="10"/>
  </w:num>
  <w:num w:numId="12" w16cid:durableId="699361803">
    <w:abstractNumId w:val="11"/>
  </w:num>
  <w:num w:numId="13" w16cid:durableId="1925264602">
    <w:abstractNumId w:val="12"/>
  </w:num>
  <w:num w:numId="14" w16cid:durableId="1804107596">
    <w:abstractNumId w:val="13"/>
  </w:num>
  <w:num w:numId="15" w16cid:durableId="1244608247">
    <w:abstractNumId w:val="14"/>
  </w:num>
  <w:num w:numId="16" w16cid:durableId="1371999592">
    <w:abstractNumId w:val="1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achary Ross">
    <w15:presenceInfo w15:providerId="AD" w15:userId="S::Zross@opiniondynamics.com::5bc26c3a-381a-4f08-b1c4-5d36dd6451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1NDe1NDKzMDQ2MjBU0lEKTi0uzszPAykwrAUAhRJ0qCwAAAA="/>
  </w:docVars>
  <w:rsids>
    <w:rsidRoot w:val="000D0956"/>
    <w:rsid w:val="00001693"/>
    <w:rsid w:val="00002523"/>
    <w:rsid w:val="00007558"/>
    <w:rsid w:val="00014BC3"/>
    <w:rsid w:val="000163F4"/>
    <w:rsid w:val="00021623"/>
    <w:rsid w:val="000274B9"/>
    <w:rsid w:val="0003005E"/>
    <w:rsid w:val="000317D8"/>
    <w:rsid w:val="000413E8"/>
    <w:rsid w:val="00041AA5"/>
    <w:rsid w:val="00046703"/>
    <w:rsid w:val="00050F40"/>
    <w:rsid w:val="0006058A"/>
    <w:rsid w:val="000A0C88"/>
    <w:rsid w:val="000A2E2F"/>
    <w:rsid w:val="000B1AD0"/>
    <w:rsid w:val="000C0DAB"/>
    <w:rsid w:val="000C2EF9"/>
    <w:rsid w:val="000D0956"/>
    <w:rsid w:val="000D4AB9"/>
    <w:rsid w:val="000D6E99"/>
    <w:rsid w:val="000E0419"/>
    <w:rsid w:val="000E0ECE"/>
    <w:rsid w:val="000F2C3E"/>
    <w:rsid w:val="000F5311"/>
    <w:rsid w:val="00105940"/>
    <w:rsid w:val="0011020D"/>
    <w:rsid w:val="00126556"/>
    <w:rsid w:val="00134ABC"/>
    <w:rsid w:val="0013593F"/>
    <w:rsid w:val="00144B1E"/>
    <w:rsid w:val="00153DBC"/>
    <w:rsid w:val="00155088"/>
    <w:rsid w:val="00155875"/>
    <w:rsid w:val="00157D54"/>
    <w:rsid w:val="001604C2"/>
    <w:rsid w:val="0016138F"/>
    <w:rsid w:val="00166745"/>
    <w:rsid w:val="00171C84"/>
    <w:rsid w:val="00172B87"/>
    <w:rsid w:val="00177788"/>
    <w:rsid w:val="00181175"/>
    <w:rsid w:val="00181DA9"/>
    <w:rsid w:val="00191389"/>
    <w:rsid w:val="001914EE"/>
    <w:rsid w:val="00193142"/>
    <w:rsid w:val="00196D76"/>
    <w:rsid w:val="001A5982"/>
    <w:rsid w:val="001C32D6"/>
    <w:rsid w:val="001C4ACA"/>
    <w:rsid w:val="001D5B3C"/>
    <w:rsid w:val="001E0E4B"/>
    <w:rsid w:val="001E4464"/>
    <w:rsid w:val="001F1009"/>
    <w:rsid w:val="001F322C"/>
    <w:rsid w:val="001F4D82"/>
    <w:rsid w:val="001F786D"/>
    <w:rsid w:val="002051EB"/>
    <w:rsid w:val="002114D1"/>
    <w:rsid w:val="002139E5"/>
    <w:rsid w:val="0021540D"/>
    <w:rsid w:val="00217054"/>
    <w:rsid w:val="00222437"/>
    <w:rsid w:val="002258A8"/>
    <w:rsid w:val="00233C63"/>
    <w:rsid w:val="00237340"/>
    <w:rsid w:val="00237647"/>
    <w:rsid w:val="00241E2C"/>
    <w:rsid w:val="00245ABB"/>
    <w:rsid w:val="002646BC"/>
    <w:rsid w:val="00267358"/>
    <w:rsid w:val="00272A4F"/>
    <w:rsid w:val="002749C2"/>
    <w:rsid w:val="00294548"/>
    <w:rsid w:val="00294592"/>
    <w:rsid w:val="002A35C7"/>
    <w:rsid w:val="002B3CAA"/>
    <w:rsid w:val="002B512D"/>
    <w:rsid w:val="002C1FF1"/>
    <w:rsid w:val="002E20E6"/>
    <w:rsid w:val="002E2AB7"/>
    <w:rsid w:val="002E5C58"/>
    <w:rsid w:val="002F6261"/>
    <w:rsid w:val="00301475"/>
    <w:rsid w:val="00316B19"/>
    <w:rsid w:val="003230F3"/>
    <w:rsid w:val="003308B0"/>
    <w:rsid w:val="003315C4"/>
    <w:rsid w:val="00332677"/>
    <w:rsid w:val="00343633"/>
    <w:rsid w:val="00344C36"/>
    <w:rsid w:val="00351734"/>
    <w:rsid w:val="00363CB8"/>
    <w:rsid w:val="00364EE9"/>
    <w:rsid w:val="00371760"/>
    <w:rsid w:val="00376D43"/>
    <w:rsid w:val="003924A0"/>
    <w:rsid w:val="003A3404"/>
    <w:rsid w:val="003A4FB8"/>
    <w:rsid w:val="003A6058"/>
    <w:rsid w:val="003A7A15"/>
    <w:rsid w:val="003B615C"/>
    <w:rsid w:val="003C4811"/>
    <w:rsid w:val="003D1C9A"/>
    <w:rsid w:val="003E3D40"/>
    <w:rsid w:val="003F45B2"/>
    <w:rsid w:val="0040139D"/>
    <w:rsid w:val="00416330"/>
    <w:rsid w:val="00423A84"/>
    <w:rsid w:val="0042448A"/>
    <w:rsid w:val="00434F0D"/>
    <w:rsid w:val="00444BBD"/>
    <w:rsid w:val="0044544A"/>
    <w:rsid w:val="00455E81"/>
    <w:rsid w:val="00456518"/>
    <w:rsid w:val="004573DA"/>
    <w:rsid w:val="00460861"/>
    <w:rsid w:val="00464243"/>
    <w:rsid w:val="0046689E"/>
    <w:rsid w:val="00484152"/>
    <w:rsid w:val="00486C39"/>
    <w:rsid w:val="004915EF"/>
    <w:rsid w:val="00491BB4"/>
    <w:rsid w:val="00494799"/>
    <w:rsid w:val="004A4F72"/>
    <w:rsid w:val="004D0790"/>
    <w:rsid w:val="004D523D"/>
    <w:rsid w:val="004E232C"/>
    <w:rsid w:val="004E54DF"/>
    <w:rsid w:val="004E5856"/>
    <w:rsid w:val="004E7EA5"/>
    <w:rsid w:val="004F7FA8"/>
    <w:rsid w:val="00503497"/>
    <w:rsid w:val="00503B5A"/>
    <w:rsid w:val="00513632"/>
    <w:rsid w:val="00513F8B"/>
    <w:rsid w:val="005210B0"/>
    <w:rsid w:val="005227D8"/>
    <w:rsid w:val="00526CF2"/>
    <w:rsid w:val="005315C4"/>
    <w:rsid w:val="00531B1A"/>
    <w:rsid w:val="005350F7"/>
    <w:rsid w:val="00535A62"/>
    <w:rsid w:val="005407FA"/>
    <w:rsid w:val="00540D33"/>
    <w:rsid w:val="0054466C"/>
    <w:rsid w:val="00544DDF"/>
    <w:rsid w:val="005529E5"/>
    <w:rsid w:val="00556B05"/>
    <w:rsid w:val="00556D7B"/>
    <w:rsid w:val="00562306"/>
    <w:rsid w:val="005676FF"/>
    <w:rsid w:val="005709EF"/>
    <w:rsid w:val="00572CBA"/>
    <w:rsid w:val="00576403"/>
    <w:rsid w:val="005776D9"/>
    <w:rsid w:val="005877F6"/>
    <w:rsid w:val="005A0570"/>
    <w:rsid w:val="005A28F5"/>
    <w:rsid w:val="005C754B"/>
    <w:rsid w:val="005F120F"/>
    <w:rsid w:val="005F6832"/>
    <w:rsid w:val="006069C4"/>
    <w:rsid w:val="00614FF7"/>
    <w:rsid w:val="0063566D"/>
    <w:rsid w:val="0063604E"/>
    <w:rsid w:val="00641AF9"/>
    <w:rsid w:val="00645611"/>
    <w:rsid w:val="006463FA"/>
    <w:rsid w:val="00652535"/>
    <w:rsid w:val="00660CEF"/>
    <w:rsid w:val="0067044D"/>
    <w:rsid w:val="0068154D"/>
    <w:rsid w:val="00684AA9"/>
    <w:rsid w:val="00690105"/>
    <w:rsid w:val="00694098"/>
    <w:rsid w:val="006A2679"/>
    <w:rsid w:val="006B2076"/>
    <w:rsid w:val="006B2FA7"/>
    <w:rsid w:val="006B3567"/>
    <w:rsid w:val="006D3C26"/>
    <w:rsid w:val="006D731A"/>
    <w:rsid w:val="006E1C10"/>
    <w:rsid w:val="006E4AC4"/>
    <w:rsid w:val="006E68B0"/>
    <w:rsid w:val="007106E8"/>
    <w:rsid w:val="00725A3A"/>
    <w:rsid w:val="007372CF"/>
    <w:rsid w:val="00744EB7"/>
    <w:rsid w:val="00752054"/>
    <w:rsid w:val="007535FC"/>
    <w:rsid w:val="00767E6C"/>
    <w:rsid w:val="00771109"/>
    <w:rsid w:val="00772144"/>
    <w:rsid w:val="00773053"/>
    <w:rsid w:val="00786A5A"/>
    <w:rsid w:val="00786C00"/>
    <w:rsid w:val="007B2ADF"/>
    <w:rsid w:val="007B6DF3"/>
    <w:rsid w:val="007C320D"/>
    <w:rsid w:val="007C43F9"/>
    <w:rsid w:val="007C5AA1"/>
    <w:rsid w:val="007E54AE"/>
    <w:rsid w:val="00800BCD"/>
    <w:rsid w:val="0080549D"/>
    <w:rsid w:val="00806037"/>
    <w:rsid w:val="00815F70"/>
    <w:rsid w:val="00820C2F"/>
    <w:rsid w:val="00862AE1"/>
    <w:rsid w:val="00862AF0"/>
    <w:rsid w:val="00862EA1"/>
    <w:rsid w:val="00883750"/>
    <w:rsid w:val="008B2F0D"/>
    <w:rsid w:val="008D37DE"/>
    <w:rsid w:val="008D7B96"/>
    <w:rsid w:val="008E12F6"/>
    <w:rsid w:val="008F06E8"/>
    <w:rsid w:val="008F0909"/>
    <w:rsid w:val="00900F0B"/>
    <w:rsid w:val="00904EE9"/>
    <w:rsid w:val="00906261"/>
    <w:rsid w:val="00913CA0"/>
    <w:rsid w:val="009236A2"/>
    <w:rsid w:val="00937B24"/>
    <w:rsid w:val="00954350"/>
    <w:rsid w:val="009565E8"/>
    <w:rsid w:val="00962988"/>
    <w:rsid w:val="0096498A"/>
    <w:rsid w:val="009675E2"/>
    <w:rsid w:val="009803B5"/>
    <w:rsid w:val="00980C62"/>
    <w:rsid w:val="00980F9B"/>
    <w:rsid w:val="00985305"/>
    <w:rsid w:val="00985BB4"/>
    <w:rsid w:val="00994030"/>
    <w:rsid w:val="009A24AC"/>
    <w:rsid w:val="009D616A"/>
    <w:rsid w:val="009E5482"/>
    <w:rsid w:val="009F03AC"/>
    <w:rsid w:val="009F4BC0"/>
    <w:rsid w:val="009F5AAD"/>
    <w:rsid w:val="00A02BBA"/>
    <w:rsid w:val="00A1052C"/>
    <w:rsid w:val="00A11ECA"/>
    <w:rsid w:val="00A1487D"/>
    <w:rsid w:val="00A14F20"/>
    <w:rsid w:val="00A15B19"/>
    <w:rsid w:val="00A33424"/>
    <w:rsid w:val="00A34C63"/>
    <w:rsid w:val="00A4257C"/>
    <w:rsid w:val="00A46573"/>
    <w:rsid w:val="00A53C8F"/>
    <w:rsid w:val="00A5705E"/>
    <w:rsid w:val="00A63589"/>
    <w:rsid w:val="00A83BC4"/>
    <w:rsid w:val="00A85B8D"/>
    <w:rsid w:val="00A95C32"/>
    <w:rsid w:val="00A96735"/>
    <w:rsid w:val="00AA0F6E"/>
    <w:rsid w:val="00AA5DA7"/>
    <w:rsid w:val="00AB2FE3"/>
    <w:rsid w:val="00AB5038"/>
    <w:rsid w:val="00AB6E58"/>
    <w:rsid w:val="00AB760B"/>
    <w:rsid w:val="00AB79BD"/>
    <w:rsid w:val="00AB7C6D"/>
    <w:rsid w:val="00AC29AB"/>
    <w:rsid w:val="00AC5A96"/>
    <w:rsid w:val="00AD51AA"/>
    <w:rsid w:val="00AE2204"/>
    <w:rsid w:val="00AE6524"/>
    <w:rsid w:val="00AF76DA"/>
    <w:rsid w:val="00B010C4"/>
    <w:rsid w:val="00B02B47"/>
    <w:rsid w:val="00B3791D"/>
    <w:rsid w:val="00B42FC3"/>
    <w:rsid w:val="00B51AF9"/>
    <w:rsid w:val="00B703A2"/>
    <w:rsid w:val="00B803B6"/>
    <w:rsid w:val="00B85543"/>
    <w:rsid w:val="00B87A6C"/>
    <w:rsid w:val="00B90C45"/>
    <w:rsid w:val="00B97803"/>
    <w:rsid w:val="00BA2415"/>
    <w:rsid w:val="00BA3F6A"/>
    <w:rsid w:val="00BA6418"/>
    <w:rsid w:val="00BB34F8"/>
    <w:rsid w:val="00BC1802"/>
    <w:rsid w:val="00BC6E39"/>
    <w:rsid w:val="00BD2BD8"/>
    <w:rsid w:val="00BD573A"/>
    <w:rsid w:val="00BE0286"/>
    <w:rsid w:val="00BE0CCC"/>
    <w:rsid w:val="00BE5299"/>
    <w:rsid w:val="00BF335D"/>
    <w:rsid w:val="00BF4B9E"/>
    <w:rsid w:val="00C07C0D"/>
    <w:rsid w:val="00C2344D"/>
    <w:rsid w:val="00C2664B"/>
    <w:rsid w:val="00C2694D"/>
    <w:rsid w:val="00C464BC"/>
    <w:rsid w:val="00C46EE4"/>
    <w:rsid w:val="00C47D6B"/>
    <w:rsid w:val="00C5313F"/>
    <w:rsid w:val="00C54B21"/>
    <w:rsid w:val="00C60549"/>
    <w:rsid w:val="00C8284A"/>
    <w:rsid w:val="00C84A2D"/>
    <w:rsid w:val="00CB54CF"/>
    <w:rsid w:val="00CC2329"/>
    <w:rsid w:val="00CC265E"/>
    <w:rsid w:val="00CD79DD"/>
    <w:rsid w:val="00CF586F"/>
    <w:rsid w:val="00CF66F1"/>
    <w:rsid w:val="00D0063A"/>
    <w:rsid w:val="00D075CA"/>
    <w:rsid w:val="00D23D91"/>
    <w:rsid w:val="00D27354"/>
    <w:rsid w:val="00D366FC"/>
    <w:rsid w:val="00D4188F"/>
    <w:rsid w:val="00D441D6"/>
    <w:rsid w:val="00D456E9"/>
    <w:rsid w:val="00D4579E"/>
    <w:rsid w:val="00D46027"/>
    <w:rsid w:val="00D46533"/>
    <w:rsid w:val="00D510A9"/>
    <w:rsid w:val="00D54F6F"/>
    <w:rsid w:val="00D57623"/>
    <w:rsid w:val="00D63984"/>
    <w:rsid w:val="00D85F48"/>
    <w:rsid w:val="00DB42EB"/>
    <w:rsid w:val="00DB4715"/>
    <w:rsid w:val="00DB79E2"/>
    <w:rsid w:val="00DC0F99"/>
    <w:rsid w:val="00DD2F88"/>
    <w:rsid w:val="00DF40C9"/>
    <w:rsid w:val="00E02F5E"/>
    <w:rsid w:val="00E04BF6"/>
    <w:rsid w:val="00E16035"/>
    <w:rsid w:val="00E20130"/>
    <w:rsid w:val="00E21C1F"/>
    <w:rsid w:val="00E358B7"/>
    <w:rsid w:val="00E51FB2"/>
    <w:rsid w:val="00E53385"/>
    <w:rsid w:val="00E5571C"/>
    <w:rsid w:val="00E601DE"/>
    <w:rsid w:val="00E6039A"/>
    <w:rsid w:val="00E65671"/>
    <w:rsid w:val="00E72C2E"/>
    <w:rsid w:val="00E73C99"/>
    <w:rsid w:val="00E842FE"/>
    <w:rsid w:val="00E9259E"/>
    <w:rsid w:val="00E96C20"/>
    <w:rsid w:val="00EA21DB"/>
    <w:rsid w:val="00EB4CF4"/>
    <w:rsid w:val="00EE49D2"/>
    <w:rsid w:val="00EF048B"/>
    <w:rsid w:val="00EF60AC"/>
    <w:rsid w:val="00F12E47"/>
    <w:rsid w:val="00F211AC"/>
    <w:rsid w:val="00F22E57"/>
    <w:rsid w:val="00F23723"/>
    <w:rsid w:val="00F32233"/>
    <w:rsid w:val="00F41B77"/>
    <w:rsid w:val="00F46326"/>
    <w:rsid w:val="00F51639"/>
    <w:rsid w:val="00F57E07"/>
    <w:rsid w:val="00F622D7"/>
    <w:rsid w:val="00F663ED"/>
    <w:rsid w:val="00F724A9"/>
    <w:rsid w:val="00F7299B"/>
    <w:rsid w:val="00F779B6"/>
    <w:rsid w:val="00F849A0"/>
    <w:rsid w:val="00FA39DF"/>
    <w:rsid w:val="00FA6EF8"/>
    <w:rsid w:val="00FD0BD6"/>
    <w:rsid w:val="00FD4291"/>
    <w:rsid w:val="00FD42FA"/>
    <w:rsid w:val="00FD530F"/>
    <w:rsid w:val="00FE3500"/>
    <w:rsid w:val="00FF2C8F"/>
    <w:rsid w:val="00FF3465"/>
    <w:rsid w:val="12008B31"/>
    <w:rsid w:val="12FEE137"/>
    <w:rsid w:val="1BED0AD9"/>
    <w:rsid w:val="1C68C1AF"/>
    <w:rsid w:val="204C3182"/>
    <w:rsid w:val="2DAC9F0B"/>
    <w:rsid w:val="2E3B3647"/>
    <w:rsid w:val="33159201"/>
    <w:rsid w:val="34B5BE55"/>
    <w:rsid w:val="3A9119D3"/>
    <w:rsid w:val="400555B5"/>
    <w:rsid w:val="45B30B80"/>
    <w:rsid w:val="482EECCC"/>
    <w:rsid w:val="4A20EEF3"/>
    <w:rsid w:val="539E053A"/>
    <w:rsid w:val="54FED487"/>
    <w:rsid w:val="577DE283"/>
    <w:rsid w:val="796354B5"/>
    <w:rsid w:val="7BC5A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2C85F"/>
  <w15:chartTrackingRefBased/>
  <w15:docId w15:val="{DC7B8D3D-8460-4B40-9021-6EA287D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5E"/>
    <w:rPr>
      <w:rFonts w:ascii="Franklin Gothic Book" w:eastAsia="Times New Roman" w:hAnsi="Franklin Gothic Book" w:cs="Times New Roman"/>
      <w:color w:val="4A4D56" w:themeColor="text1"/>
      <w:lang w:val="en-US"/>
    </w:rPr>
  </w:style>
  <w:style w:type="paragraph" w:styleId="Heading1">
    <w:name w:val="heading 1"/>
    <w:next w:val="Normal"/>
    <w:uiPriority w:val="9"/>
    <w:qFormat/>
    <w:rsid w:val="00690105"/>
    <w:pPr>
      <w:keepNext/>
      <w:keepLines/>
      <w:suppressAutoHyphens/>
      <w:spacing w:before="300" w:after="240" w:line="240" w:lineRule="auto"/>
      <w:outlineLvl w:val="0"/>
    </w:pPr>
    <w:rPr>
      <w:rFonts w:ascii="Rift Soft Medium" w:eastAsia="Times New Roman" w:hAnsi="Rift Soft Medium" w:cs="Times New Roman"/>
      <w:color w:val="053572"/>
      <w:sz w:val="44"/>
      <w:szCs w:val="24"/>
      <w:lang w:val="en-US"/>
    </w:rPr>
  </w:style>
  <w:style w:type="paragraph" w:styleId="Heading2">
    <w:name w:val="heading 2"/>
    <w:basedOn w:val="Heading1"/>
    <w:next w:val="Normal"/>
    <w:uiPriority w:val="9"/>
    <w:qFormat/>
    <w:rsid w:val="00BA2415"/>
    <w:pPr>
      <w:numPr>
        <w:ilvl w:val="1"/>
      </w:numPr>
      <w:outlineLvl w:val="1"/>
    </w:pPr>
    <w:rPr>
      <w:color w:val="416DCB" w:themeColor="accent1" w:themeTint="99"/>
      <w:sz w:val="40"/>
    </w:rPr>
  </w:style>
  <w:style w:type="paragraph" w:styleId="Heading3">
    <w:name w:val="heading 3"/>
    <w:basedOn w:val="Heading1"/>
    <w:next w:val="Normal"/>
    <w:uiPriority w:val="9"/>
    <w:qFormat/>
    <w:rsid w:val="006463FA"/>
    <w:pPr>
      <w:numPr>
        <w:ilvl w:val="2"/>
      </w:numPr>
      <w:outlineLvl w:val="2"/>
    </w:pPr>
    <w:rPr>
      <w:color w:val="1FA9E1" w:themeColor="accent3"/>
      <w:sz w:val="36"/>
    </w:rPr>
  </w:style>
  <w:style w:type="paragraph" w:styleId="Heading4">
    <w:name w:val="heading 4"/>
    <w:basedOn w:val="Normal"/>
    <w:uiPriority w:val="9"/>
    <w:qFormat/>
    <w:rsid w:val="006463FA"/>
    <w:pPr>
      <w:spacing w:before="240" w:after="180"/>
      <w:outlineLvl w:val="3"/>
    </w:pPr>
    <w:rPr>
      <w:rFonts w:ascii="Rift Soft Medium" w:hAnsi="Rift Soft Medium" w:cs="Arial"/>
      <w:bCs/>
      <w:color w:val="053572" w:themeColor="text2"/>
      <w:sz w:val="32"/>
      <w:szCs w:val="24"/>
    </w:rPr>
  </w:style>
  <w:style w:type="paragraph" w:styleId="Heading5">
    <w:name w:val="heading 5"/>
    <w:basedOn w:val="Heading4"/>
    <w:uiPriority w:val="9"/>
    <w:rsid w:val="00BA2415"/>
    <w:pPr>
      <w:spacing w:after="160"/>
      <w:outlineLvl w:val="4"/>
    </w:pPr>
    <w:rPr>
      <w:iCs/>
      <w:color w:val="416DCB" w:themeColor="accent1" w:themeTint="99"/>
      <w:szCs w:val="22"/>
    </w:rPr>
  </w:style>
  <w:style w:type="paragraph" w:styleId="Heading6">
    <w:name w:val="heading 6"/>
    <w:uiPriority w:val="9"/>
    <w:rsid w:val="00444BBD"/>
    <w:pPr>
      <w:spacing w:after="120"/>
      <w:outlineLvl w:val="5"/>
    </w:pPr>
    <w:rPr>
      <w:rFonts w:ascii="Rift Soft Medium" w:eastAsia="Times New Roman" w:hAnsi="Rift Soft Medium" w:cs="Arial"/>
      <w:bCs/>
      <w:iCs/>
      <w:color w:val="1FA9E1" w:themeColor="accent3"/>
      <w:sz w:val="32"/>
      <w:szCs w:val="21"/>
      <w:lang w:val="en-US"/>
    </w:rPr>
  </w:style>
  <w:style w:type="paragraph" w:styleId="Heading7">
    <w:name w:val="heading 7"/>
    <w:basedOn w:val="Heading6"/>
    <w:next w:val="Normal"/>
    <w:uiPriority w:val="2"/>
    <w:rsid w:val="006463FA"/>
    <w:pPr>
      <w:outlineLvl w:val="6"/>
    </w:pPr>
    <w:rPr>
      <w:rFonts w:asciiTheme="majorHAnsi" w:hAnsiTheme="majorHAnsi"/>
      <w:bCs w:val="0"/>
      <w:color w:val="053572" w:themeColor="text2"/>
      <w:sz w:val="28"/>
      <w:szCs w:val="28"/>
    </w:rPr>
  </w:style>
  <w:style w:type="paragraph" w:styleId="Heading8">
    <w:name w:val="heading 8"/>
    <w:basedOn w:val="Normal"/>
    <w:next w:val="Normal"/>
    <w:uiPriority w:val="2"/>
    <w:rsid w:val="00BA2415"/>
    <w:pPr>
      <w:outlineLvl w:val="7"/>
    </w:pPr>
    <w:rPr>
      <w:rFonts w:asciiTheme="majorHAnsi" w:hAnsiTheme="majorHAnsi"/>
      <w:color w:val="416DCB" w:themeColor="accent1" w:themeTint="99"/>
      <w:sz w:val="24"/>
      <w:szCs w:val="24"/>
    </w:rPr>
  </w:style>
  <w:style w:type="paragraph" w:styleId="Heading9">
    <w:name w:val="heading 9"/>
    <w:basedOn w:val="Heading8"/>
    <w:next w:val="Normal"/>
    <w:uiPriority w:val="2"/>
    <w:rsid w:val="00454842"/>
    <w:pPr>
      <w:outlineLvl w:val="8"/>
    </w:pPr>
    <w:rPr>
      <w:color w:val="6B9BDE" w:themeColor="accent2" w:themeTint="99"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next w:val="Normal"/>
    <w:uiPriority w:val="99"/>
    <w:semiHidden/>
    <w:rsid w:val="003C4811"/>
    <w:pPr>
      <w:tabs>
        <w:tab w:val="right" w:leader="dot" w:pos="10070"/>
      </w:tabs>
      <w:spacing w:before="120" w:after="120"/>
      <w:ind w:right="-4"/>
    </w:pPr>
    <w:rPr>
      <w:rFonts w:ascii="Rift Soft" w:eastAsia="Times New Roman" w:hAnsi="Rift Soft" w:cs="Times New Roman"/>
      <w:color w:val="053572"/>
      <w:sz w:val="48"/>
      <w:szCs w:val="48"/>
      <w:lang w:val="en-US"/>
    </w:rPr>
  </w:style>
  <w:style w:type="character" w:styleId="Strong">
    <w:name w:val="Strong"/>
    <w:aliases w:val="Resume Style 1,Bold CTRL+B"/>
    <w:uiPriority w:val="4"/>
    <w:qFormat/>
    <w:rsid w:val="006463FA"/>
    <w:rPr>
      <w:rFonts w:ascii="Franklin Gothic Medium" w:hAnsi="Franklin Gothic Medium"/>
      <w:color w:val="053572" w:themeColor="text2"/>
      <w:sz w:val="24"/>
    </w:rPr>
  </w:style>
  <w:style w:type="paragraph" w:styleId="BalloonText">
    <w:name w:val="Balloon Text"/>
    <w:basedOn w:val="Normal"/>
    <w:semiHidden/>
    <w:rsid w:val="00B51ADD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next w:val="Normal"/>
    <w:uiPriority w:val="99"/>
    <w:semiHidden/>
    <w:qFormat/>
    <w:rsid w:val="00F54AE8"/>
    <w:pPr>
      <w:numPr>
        <w:numId w:val="1"/>
      </w:numPr>
      <w:tabs>
        <w:tab w:val="num" w:pos="360"/>
      </w:tabs>
      <w:spacing w:after="120"/>
      <w:ind w:left="0" w:firstLine="0"/>
    </w:pPr>
  </w:style>
  <w:style w:type="paragraph" w:customStyle="1" w:styleId="Bullet2">
    <w:name w:val="Bullet 2"/>
    <w:basedOn w:val="Normal"/>
    <w:next w:val="Normal"/>
    <w:uiPriority w:val="99"/>
    <w:semiHidden/>
    <w:qFormat/>
    <w:rsid w:val="00F54AE8"/>
    <w:pPr>
      <w:numPr>
        <w:ilvl w:val="1"/>
        <w:numId w:val="2"/>
      </w:numPr>
      <w:tabs>
        <w:tab w:val="num" w:pos="360"/>
      </w:tabs>
      <w:spacing w:after="120"/>
      <w:ind w:left="0" w:firstLine="0"/>
    </w:pPr>
  </w:style>
  <w:style w:type="paragraph" w:customStyle="1" w:styleId="Bullet3">
    <w:name w:val="Bullet 3"/>
    <w:basedOn w:val="Normal"/>
    <w:next w:val="Normal"/>
    <w:uiPriority w:val="99"/>
    <w:semiHidden/>
    <w:qFormat/>
    <w:rsid w:val="00F54AE8"/>
    <w:pPr>
      <w:numPr>
        <w:ilvl w:val="2"/>
        <w:numId w:val="3"/>
      </w:numPr>
      <w:spacing w:after="120"/>
    </w:pPr>
  </w:style>
  <w:style w:type="paragraph" w:customStyle="1" w:styleId="CaptionFigure">
    <w:name w:val="Caption Figure"/>
    <w:uiPriority w:val="99"/>
    <w:semiHidden/>
    <w:qFormat/>
    <w:locked/>
    <w:rsid w:val="000C2EF9"/>
    <w:pPr>
      <w:keepNext/>
      <w:numPr>
        <w:numId w:val="4"/>
      </w:numPr>
      <w:spacing w:before="200" w:after="80" w:line="240" w:lineRule="auto"/>
      <w:jc w:val="center"/>
    </w:pPr>
    <w:rPr>
      <w:rFonts w:eastAsia="Times New Roman" w:cs="Times New Roman"/>
      <w:bCs/>
      <w:color w:val="4A4D56" w:themeColor="text1"/>
      <w:szCs w:val="20"/>
      <w:lang w:val="en-US"/>
    </w:rPr>
  </w:style>
  <w:style w:type="paragraph" w:customStyle="1" w:styleId="CaptionTable">
    <w:name w:val="Caption Table"/>
    <w:uiPriority w:val="99"/>
    <w:semiHidden/>
    <w:qFormat/>
    <w:locked/>
    <w:rsid w:val="000C2EF9"/>
    <w:pPr>
      <w:keepNext/>
      <w:numPr>
        <w:numId w:val="5"/>
      </w:numPr>
      <w:spacing w:before="200" w:after="80" w:line="240" w:lineRule="auto"/>
      <w:jc w:val="center"/>
    </w:pPr>
    <w:rPr>
      <w:rFonts w:eastAsia="Times New Roman" w:cs="Times New Roman"/>
      <w:bCs/>
      <w:color w:val="4A4D56" w:themeColor="text1"/>
      <w:szCs w:val="20"/>
      <w:lang w:val="en-US"/>
    </w:rPr>
  </w:style>
  <w:style w:type="paragraph" w:customStyle="1" w:styleId="CenterTableText">
    <w:name w:val="Center Table Text"/>
    <w:uiPriority w:val="14"/>
    <w:semiHidden/>
    <w:rsid w:val="00BD0DC6"/>
    <w:pPr>
      <w:spacing w:after="0" w:line="240" w:lineRule="auto"/>
      <w:jc w:val="center"/>
    </w:pPr>
    <w:rPr>
      <w:rFonts w:ascii="Franklin Gothic Book" w:eastAsia="Times New Roman" w:hAnsi="Franklin Gothic Book" w:cs="Times New Roman"/>
      <w:sz w:val="20"/>
      <w:lang w:val="en-US"/>
    </w:rPr>
  </w:style>
  <w:style w:type="paragraph" w:customStyle="1" w:styleId="TOC3Style">
    <w:name w:val="TOC 3 Style"/>
    <w:semiHidden/>
    <w:rsid w:val="001C4ACA"/>
    <w:pPr>
      <w:tabs>
        <w:tab w:val="right" w:leader="dot" w:pos="9360"/>
      </w:tabs>
      <w:spacing w:before="100"/>
      <w:ind w:left="1584" w:right="-4" w:hanging="648"/>
    </w:pPr>
    <w:rPr>
      <w:rFonts w:ascii="Franklin Gothic Book" w:eastAsia="Times New Roman" w:hAnsi="Franklin Gothic Book" w:cs="Times New Roman"/>
      <w:color w:val="4A4D56" w:themeColor="text1"/>
      <w:szCs w:val="20"/>
      <w:lang w:val="en-US"/>
    </w:rPr>
  </w:style>
  <w:style w:type="paragraph" w:styleId="CommentSubject">
    <w:name w:val="annotation subject"/>
    <w:semiHidden/>
    <w:rsid w:val="00B51ADD"/>
    <w:pPr>
      <w:spacing w:before="200" w:line="240" w:lineRule="auto"/>
      <w:jc w:val="both"/>
    </w:pPr>
    <w:rPr>
      <w:rFonts w:ascii="Franklin Gothic Book" w:eastAsia="Times New Roman" w:hAnsi="Franklin Gothic Book" w:cs="Times New Roman"/>
      <w:b/>
      <w:bCs/>
      <w:sz w:val="20"/>
      <w:szCs w:val="20"/>
      <w:lang w:val="en-US"/>
    </w:rPr>
  </w:style>
  <w:style w:type="paragraph" w:styleId="CommentText">
    <w:name w:val="annotation text"/>
    <w:basedOn w:val="Normal"/>
    <w:uiPriority w:val="99"/>
    <w:semiHidden/>
    <w:rsid w:val="00B51ADD"/>
    <w:rPr>
      <w:sz w:val="20"/>
      <w:szCs w:val="20"/>
    </w:rPr>
  </w:style>
  <w:style w:type="character" w:styleId="Emphasis">
    <w:name w:val="Emphasis"/>
    <w:basedOn w:val="DefaultParagraphFont"/>
    <w:uiPriority w:val="4"/>
    <w:qFormat/>
    <w:rsid w:val="00B51ADD"/>
    <w:rPr>
      <w:i/>
      <w:iCs/>
    </w:rPr>
  </w:style>
  <w:style w:type="paragraph" w:customStyle="1" w:styleId="Tablecontents">
    <w:name w:val="Table contents"/>
    <w:basedOn w:val="Normal"/>
    <w:rsid w:val="006E68B0"/>
    <w:pPr>
      <w:spacing w:after="0" w:line="240" w:lineRule="auto"/>
      <w:jc w:val="center"/>
    </w:pPr>
    <w:rPr>
      <w:rFonts w:ascii="Franklin Gothic Medium" w:hAnsi="Franklin Gothic Medium"/>
      <w:sz w:val="18"/>
      <w:szCs w:val="20"/>
    </w:rPr>
  </w:style>
  <w:style w:type="paragraph" w:styleId="EndnoteText">
    <w:name w:val="endnote text"/>
    <w:basedOn w:val="Normal"/>
    <w:uiPriority w:val="69"/>
    <w:rsid w:val="002A6F47"/>
    <w:pPr>
      <w:spacing w:after="0"/>
    </w:pPr>
    <w:rPr>
      <w:sz w:val="18"/>
      <w:szCs w:val="20"/>
    </w:rPr>
  </w:style>
  <w:style w:type="paragraph" w:customStyle="1" w:styleId="FigureCaption">
    <w:name w:val="Figure_Caption"/>
    <w:basedOn w:val="Normal"/>
    <w:next w:val="Normal"/>
    <w:uiPriority w:val="3"/>
    <w:semiHidden/>
    <w:qFormat/>
    <w:locked/>
    <w:rsid w:val="00B51ADD"/>
    <w:pPr>
      <w:keepNext/>
      <w:keepLines/>
      <w:suppressAutoHyphens/>
      <w:spacing w:before="320" w:after="120"/>
      <w:jc w:val="center"/>
    </w:pPr>
    <w:rPr>
      <w:b/>
    </w:rPr>
  </w:style>
  <w:style w:type="character" w:styleId="FollowedHyperlink">
    <w:name w:val="FollowedHyperlink"/>
    <w:basedOn w:val="DefaultParagraphFont"/>
    <w:uiPriority w:val="69"/>
    <w:rsid w:val="001C4ACA"/>
    <w:rPr>
      <w:rFonts w:asciiTheme="minorHAnsi" w:hAnsiTheme="minorHAnsi"/>
      <w:color w:val="5661AC" w:themeColor="accent5"/>
      <w:sz w:val="22"/>
      <w:u w:val="single"/>
    </w:rPr>
  </w:style>
  <w:style w:type="character" w:styleId="FootnoteReference">
    <w:name w:val="footnote reference"/>
    <w:aliases w:val="Footnote_Reference"/>
    <w:basedOn w:val="DefaultParagraphFont"/>
    <w:uiPriority w:val="69"/>
    <w:rsid w:val="00B51ADD"/>
    <w:rPr>
      <w:vertAlign w:val="superscript"/>
    </w:rPr>
  </w:style>
  <w:style w:type="paragraph" w:styleId="FootnoteText">
    <w:name w:val="footnote text"/>
    <w:basedOn w:val="Normal"/>
    <w:link w:val="FootnoteTextChar"/>
    <w:uiPriority w:val="69"/>
    <w:rsid w:val="002A6F47"/>
    <w:pPr>
      <w:spacing w:after="0"/>
    </w:pPr>
    <w:rPr>
      <w:sz w:val="18"/>
      <w:szCs w:val="20"/>
    </w:rPr>
  </w:style>
  <w:style w:type="paragraph" w:customStyle="1" w:styleId="GraphFootnote">
    <w:name w:val="Graph Footnote"/>
    <w:basedOn w:val="Normal"/>
    <w:next w:val="Normal"/>
    <w:uiPriority w:val="99"/>
    <w:semiHidden/>
    <w:locked/>
    <w:rsid w:val="00B51ADD"/>
    <w:pPr>
      <w:spacing w:after="0"/>
    </w:pPr>
    <w:rPr>
      <w:rFonts w:ascii="Times New Roman" w:hAnsi="Times New Roman"/>
      <w:i/>
      <w:sz w:val="18"/>
    </w:rPr>
  </w:style>
  <w:style w:type="table" w:styleId="GridTable1Light-Accent1">
    <w:name w:val="Grid Table 1 Light Accent 1"/>
    <w:basedOn w:val="TableNormal"/>
    <w:uiPriority w:val="46"/>
    <w:locked/>
    <w:rsid w:val="00D721EA"/>
    <w:pPr>
      <w:spacing w:before="200" w:after="0" w:line="240" w:lineRule="auto"/>
    </w:pPr>
    <w:rPr>
      <w:rFonts w:ascii="Franklin Gothic Book" w:eastAsia="Times New Roman" w:hAnsi="Franklin Gothic Book" w:cs="Times New Roman"/>
      <w:lang w:val="en-US"/>
    </w:rPr>
    <w:tblPr>
      <w:tblStyleRowBandSize w:val="1"/>
      <w:tblStyleColBandSize w:val="1"/>
      <w:tblBorders>
        <w:top w:val="single" w:sz="4" w:space="0" w:color="809EDC" w:themeColor="accent1" w:themeTint="66"/>
        <w:left w:val="single" w:sz="4" w:space="0" w:color="809EDC" w:themeColor="accent1" w:themeTint="66"/>
        <w:bottom w:val="single" w:sz="4" w:space="0" w:color="809EDC" w:themeColor="accent1" w:themeTint="66"/>
        <w:right w:val="single" w:sz="4" w:space="0" w:color="809EDC" w:themeColor="accent1" w:themeTint="66"/>
        <w:insideH w:val="single" w:sz="4" w:space="0" w:color="809EDC" w:themeColor="accent1" w:themeTint="66"/>
        <w:insideV w:val="single" w:sz="4" w:space="0" w:color="809E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16D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16D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none">
    <w:name w:val="Header_none"/>
    <w:uiPriority w:val="1"/>
    <w:semiHidden/>
    <w:locked/>
    <w:rsid w:val="00B51ADD"/>
    <w:pPr>
      <w:tabs>
        <w:tab w:val="right" w:pos="9360"/>
      </w:tabs>
      <w:spacing w:before="200" w:line="240" w:lineRule="auto"/>
      <w:jc w:val="both"/>
    </w:pPr>
    <w:rPr>
      <w:rFonts w:ascii="Franklin Gothic Book" w:eastAsia="Times New Roman" w:hAnsi="Franklin Gothic Book" w:cs="Times New Roman"/>
      <w:i/>
      <w:noProof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1C4ACA"/>
    <w:rPr>
      <w:rFonts w:asciiTheme="minorHAnsi" w:hAnsiTheme="minorHAnsi"/>
      <w:noProof/>
      <w:color w:val="5661AC" w:themeColor="accent5"/>
      <w:sz w:val="22"/>
      <w:u w:val="single"/>
    </w:rPr>
  </w:style>
  <w:style w:type="paragraph" w:styleId="Index1">
    <w:name w:val="index 1"/>
    <w:basedOn w:val="Normal"/>
    <w:next w:val="Normal"/>
    <w:autoRedefine/>
    <w:semiHidden/>
    <w:rsid w:val="00B51ADD"/>
    <w:pPr>
      <w:ind w:left="240" w:hanging="240"/>
    </w:pPr>
  </w:style>
  <w:style w:type="character" w:styleId="IntenseEmphasis">
    <w:name w:val="Intense Emphasis"/>
    <w:aliases w:val="Emphasis (Intense)"/>
    <w:basedOn w:val="DefaultParagraphFont"/>
    <w:uiPriority w:val="4"/>
    <w:rsid w:val="005529E5"/>
    <w:rPr>
      <w:rFonts w:ascii="Franklin Gothic Demi" w:hAnsi="Franklin Gothic Demi"/>
      <w:b w:val="0"/>
      <w:i w:val="0"/>
      <w:iCs/>
      <w:color w:val="4A4D56" w:themeColor="text1"/>
      <w:sz w:val="22"/>
    </w:rPr>
  </w:style>
  <w:style w:type="paragraph" w:styleId="ListBullet">
    <w:name w:val="List Bullet"/>
    <w:aliases w:val="List Bullet 1 Alt+1"/>
    <w:basedOn w:val="Normal"/>
    <w:uiPriority w:val="9"/>
    <w:qFormat/>
    <w:rsid w:val="002E20E6"/>
    <w:pPr>
      <w:numPr>
        <w:numId w:val="14"/>
      </w:numPr>
      <w:spacing w:before="120" w:after="120"/>
      <w:ind w:left="465" w:hanging="285"/>
    </w:pPr>
  </w:style>
  <w:style w:type="paragraph" w:styleId="ListBullet2">
    <w:name w:val="List Bullet 2"/>
    <w:uiPriority w:val="9"/>
    <w:qFormat/>
    <w:rsid w:val="001C32D6"/>
    <w:pPr>
      <w:numPr>
        <w:ilvl w:val="1"/>
        <w:numId w:val="14"/>
      </w:numPr>
      <w:spacing w:before="120" w:after="120"/>
      <w:ind w:left="735" w:hanging="285"/>
    </w:pPr>
    <w:rPr>
      <w:rFonts w:ascii="Franklin Gothic Book" w:eastAsia="Times New Roman" w:hAnsi="Franklin Gothic Book" w:cs="Times New Roman"/>
      <w:color w:val="4A4D56" w:themeColor="text1"/>
      <w:lang w:val="en-US"/>
    </w:rPr>
  </w:style>
  <w:style w:type="paragraph" w:styleId="ListBullet3">
    <w:name w:val="List Bullet 3"/>
    <w:uiPriority w:val="9"/>
    <w:qFormat/>
    <w:rsid w:val="001C32D6"/>
    <w:pPr>
      <w:numPr>
        <w:ilvl w:val="2"/>
        <w:numId w:val="14"/>
      </w:numPr>
      <w:spacing w:before="120" w:after="120"/>
      <w:ind w:left="1035" w:hanging="285"/>
    </w:pPr>
    <w:rPr>
      <w:rFonts w:ascii="Franklin Gothic Book" w:eastAsia="Times New Roman" w:hAnsi="Franklin Gothic Book" w:cs="Times New Roman"/>
      <w:color w:val="4A4D56" w:themeColor="text1"/>
      <w:lang w:val="en-US"/>
    </w:rPr>
  </w:style>
  <w:style w:type="paragraph" w:styleId="ListNumber">
    <w:name w:val="List Number"/>
    <w:basedOn w:val="Normal"/>
    <w:uiPriority w:val="99"/>
    <w:semiHidden/>
    <w:rsid w:val="00351E32"/>
    <w:pPr>
      <w:numPr>
        <w:numId w:val="7"/>
      </w:numPr>
      <w:spacing w:after="120"/>
    </w:pPr>
  </w:style>
  <w:style w:type="paragraph" w:styleId="ListNumber2">
    <w:name w:val="List Number 2"/>
    <w:basedOn w:val="Normal"/>
    <w:uiPriority w:val="99"/>
    <w:semiHidden/>
    <w:rsid w:val="00351E32"/>
    <w:pPr>
      <w:numPr>
        <w:numId w:val="8"/>
      </w:numPr>
      <w:spacing w:after="120"/>
    </w:pPr>
  </w:style>
  <w:style w:type="paragraph" w:styleId="ListNumber3">
    <w:name w:val="List Number 3"/>
    <w:basedOn w:val="Normal"/>
    <w:uiPriority w:val="99"/>
    <w:semiHidden/>
    <w:rsid w:val="004D778A"/>
    <w:pPr>
      <w:numPr>
        <w:numId w:val="9"/>
      </w:numPr>
      <w:contextualSpacing/>
    </w:pPr>
  </w:style>
  <w:style w:type="paragraph" w:customStyle="1" w:styleId="ListNumber1">
    <w:name w:val="List Number1"/>
    <w:basedOn w:val="Normal"/>
    <w:uiPriority w:val="99"/>
    <w:semiHidden/>
    <w:locked/>
    <w:rsid w:val="00351E32"/>
    <w:pPr>
      <w:tabs>
        <w:tab w:val="num" w:pos="360"/>
      </w:tabs>
      <w:spacing w:after="120"/>
      <w:ind w:left="360" w:hanging="360"/>
    </w:pPr>
  </w:style>
  <w:style w:type="paragraph" w:styleId="ListParagraph">
    <w:name w:val="List Paragraph"/>
    <w:basedOn w:val="Normal"/>
    <w:uiPriority w:val="1"/>
    <w:semiHidden/>
    <w:rsid w:val="00BD0DC6"/>
    <w:pPr>
      <w:ind w:left="720"/>
      <w:contextualSpacing/>
    </w:pPr>
  </w:style>
  <w:style w:type="table" w:styleId="ListTable7Colorful-Accent1">
    <w:name w:val="List Table 7 Colorful Accent 1"/>
    <w:basedOn w:val="TableNormal"/>
    <w:uiPriority w:val="52"/>
    <w:locked/>
    <w:rsid w:val="006B3D7D"/>
    <w:pPr>
      <w:spacing w:after="0" w:line="240" w:lineRule="auto"/>
    </w:pPr>
    <w:rPr>
      <w:rFonts w:ascii="Franklin Gothic Book" w:eastAsia="Franklin Gothic Book" w:hAnsi="Franklin Gothic Book" w:cs="Times New Roman"/>
      <w:color w:val="032755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2B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2B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2B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2B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FCEED" w:themeFill="accent1" w:themeFillTint="33"/>
      </w:tcPr>
    </w:tblStylePr>
    <w:tblStylePr w:type="band1Horz">
      <w:tblPr/>
      <w:tcPr>
        <w:shd w:val="clear" w:color="auto" w:fill="BFCE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List1">
    <w:name w:val="No. List 1"/>
    <w:uiPriority w:val="9"/>
    <w:rsid w:val="00E65671"/>
    <w:pPr>
      <w:numPr>
        <w:numId w:val="10"/>
      </w:numPr>
      <w:spacing w:after="120" w:line="240" w:lineRule="auto"/>
      <w:jc w:val="both"/>
    </w:pPr>
    <w:rPr>
      <w:rFonts w:ascii="Franklin Gothic Book" w:eastAsia="Times New Roman" w:hAnsi="Franklin Gothic Book" w:cs="Times New Roman"/>
      <w:color w:val="4A4D56" w:themeColor="text1"/>
      <w:lang w:val="en-US"/>
    </w:rPr>
  </w:style>
  <w:style w:type="paragraph" w:customStyle="1" w:styleId="NoList2">
    <w:name w:val="No. List 2"/>
    <w:uiPriority w:val="9"/>
    <w:rsid w:val="00E65671"/>
    <w:pPr>
      <w:numPr>
        <w:ilvl w:val="1"/>
        <w:numId w:val="11"/>
      </w:numPr>
      <w:spacing w:after="120" w:line="240" w:lineRule="auto"/>
      <w:jc w:val="both"/>
    </w:pPr>
    <w:rPr>
      <w:rFonts w:ascii="Franklin Gothic Book" w:eastAsia="Times New Roman" w:hAnsi="Franklin Gothic Book" w:cs="Times New Roman"/>
      <w:color w:val="4A4D56" w:themeColor="text1"/>
      <w:lang w:val="en-US"/>
    </w:rPr>
  </w:style>
  <w:style w:type="paragraph" w:customStyle="1" w:styleId="NoList3">
    <w:name w:val="No. List 3"/>
    <w:uiPriority w:val="9"/>
    <w:rsid w:val="00E65671"/>
    <w:pPr>
      <w:numPr>
        <w:ilvl w:val="2"/>
        <w:numId w:val="12"/>
      </w:numPr>
      <w:spacing w:after="120" w:line="240" w:lineRule="auto"/>
      <w:jc w:val="both"/>
    </w:pPr>
    <w:rPr>
      <w:rFonts w:ascii="Franklin Gothic Book" w:eastAsia="Times New Roman" w:hAnsi="Franklin Gothic Book" w:cs="Times New Roman"/>
      <w:color w:val="4A4D56" w:themeColor="text1"/>
      <w:lang w:val="en-US"/>
    </w:rPr>
  </w:style>
  <w:style w:type="paragraph" w:styleId="NormalWeb">
    <w:name w:val="Normal (Web)"/>
    <w:basedOn w:val="Normal"/>
    <w:uiPriority w:val="99"/>
    <w:semiHidden/>
    <w:rsid w:val="00B51A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Center">
    <w:name w:val="Normal Center"/>
    <w:basedOn w:val="Normal"/>
    <w:uiPriority w:val="1"/>
    <w:rsid w:val="001E1344"/>
    <w:pPr>
      <w:jc w:val="center"/>
    </w:pPr>
    <w:rPr>
      <w:noProof/>
    </w:rPr>
  </w:style>
  <w:style w:type="numbering" w:customStyle="1" w:styleId="ODBulletList">
    <w:name w:val="OD Bullet List"/>
    <w:uiPriority w:val="99"/>
    <w:rsid w:val="0028728B"/>
  </w:style>
  <w:style w:type="numbering" w:customStyle="1" w:styleId="ODNumberList">
    <w:name w:val="OD Number List"/>
    <w:uiPriority w:val="99"/>
    <w:rsid w:val="00BD0DC6"/>
  </w:style>
  <w:style w:type="table" w:customStyle="1" w:styleId="ODCBasic-1">
    <w:name w:val="ODC_Basic-1"/>
    <w:basedOn w:val="TableNormal"/>
    <w:uiPriority w:val="99"/>
    <w:qFormat/>
    <w:rsid w:val="00E6039A"/>
    <w:pPr>
      <w:spacing w:after="0" w:line="240" w:lineRule="auto"/>
    </w:pPr>
    <w:rPr>
      <w:rFonts w:ascii="Franklin Gothic Book" w:eastAsia="Times New Roman" w:hAnsi="Franklin Gothic Book" w:cs="Times New Roman"/>
      <w:color w:val="FFFFFF" w:themeColor="background1"/>
      <w:sz w:val="18"/>
      <w:szCs w:val="20"/>
      <w:lang w:val="en-US"/>
    </w:rPr>
    <w:tblPr>
      <w:tblStyleRowBandSize w:val="1"/>
      <w:tblStyleColBandSize w:val="1"/>
      <w:jc w:val="center"/>
      <w:tblBorders>
        <w:top w:val="single" w:sz="4" w:space="0" w:color="4D4D4F"/>
        <w:left w:val="single" w:sz="4" w:space="0" w:color="4D4D4F"/>
        <w:bottom w:val="single" w:sz="4" w:space="0" w:color="4D4D4F"/>
        <w:right w:val="single" w:sz="4" w:space="0" w:color="4D4D4F"/>
        <w:insideH w:val="single" w:sz="4" w:space="0" w:color="4D4D4F"/>
        <w:insideV w:val="single" w:sz="4" w:space="0" w:color="4D4D4F"/>
      </w:tblBorders>
      <w:tblCellMar>
        <w:top w:w="29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jc w:val="center"/>
        <w:outlineLvl w:val="9"/>
      </w:pPr>
      <w:rPr>
        <w:rFonts w:ascii="Franklin Gothic Medium" w:hAnsi="Franklin Gothic Medium"/>
        <w:b w:val="0"/>
        <w:i w:val="0"/>
        <w:iCs/>
        <w:color w:val="1FA9E1" w:themeColor="accent3"/>
        <w:sz w:val="18"/>
      </w:rPr>
      <w:tblPr/>
      <w:tcPr>
        <w:tcBorders>
          <w:bottom w:val="single" w:sz="4" w:space="0" w:color="FFFFFF" w:themeColor="background2"/>
        </w:tcBorders>
        <w:shd w:val="clear" w:color="auto" w:fill="053572" w:themeFill="text2"/>
      </w:tcPr>
    </w:tblStylePr>
    <w:tblStylePr w:type="lastRow">
      <w:pPr>
        <w:jc w:val="left"/>
      </w:pPr>
      <w:rPr>
        <w:rFonts w:asciiTheme="minorHAnsi" w:hAnsiTheme="minorHAnsi"/>
        <w:b/>
        <w:color w:val="auto"/>
        <w:sz w:val="20"/>
      </w:r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B51ADD"/>
  </w:style>
  <w:style w:type="character" w:styleId="PlaceholderText">
    <w:name w:val="Placeholder Text"/>
    <w:basedOn w:val="DefaultParagraphFont"/>
    <w:uiPriority w:val="99"/>
    <w:semiHidden/>
    <w:rsid w:val="002C33BF"/>
    <w:rPr>
      <w:color w:val="808080"/>
    </w:rPr>
  </w:style>
  <w:style w:type="table" w:styleId="PlainTable1">
    <w:name w:val="Plain Table 1"/>
    <w:basedOn w:val="TableNormal"/>
    <w:uiPriority w:val="41"/>
    <w:locked/>
    <w:rsid w:val="006143D1"/>
    <w:pPr>
      <w:spacing w:before="200" w:after="0" w:line="240" w:lineRule="auto"/>
    </w:pPr>
    <w:rPr>
      <w:rFonts w:ascii="Franklin Gothic Book" w:eastAsia="Times New Roman" w:hAnsi="Franklin Gothic Book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locked/>
    <w:rsid w:val="00904FB6"/>
    <w:pPr>
      <w:spacing w:before="200" w:after="0" w:line="240" w:lineRule="auto"/>
    </w:pPr>
    <w:rPr>
      <w:rFonts w:ascii="Franklin Gothic Book" w:eastAsia="Times New Roman" w:hAnsi="Franklin Gothic Book" w:cs="Times New Roman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0A3A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0A3A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QuoteStyle">
    <w:name w:val="Quote Style"/>
    <w:basedOn w:val="Normal"/>
    <w:next w:val="Normal"/>
    <w:uiPriority w:val="5"/>
    <w:rsid w:val="00D075CA"/>
    <w:pPr>
      <w:jc w:val="center"/>
    </w:pPr>
    <w:rPr>
      <w:color w:val="6B9BDE" w:themeColor="accent2" w:themeTint="99"/>
      <w:sz w:val="24"/>
    </w:rPr>
  </w:style>
  <w:style w:type="paragraph" w:styleId="Quote">
    <w:name w:val="Quote"/>
    <w:basedOn w:val="Normal"/>
    <w:next w:val="Normal"/>
    <w:uiPriority w:val="99"/>
    <w:semiHidden/>
    <w:qFormat/>
    <w:rsid w:val="00C970BA"/>
    <w:pPr>
      <w:ind w:left="864" w:right="864"/>
      <w:jc w:val="center"/>
    </w:pPr>
    <w:rPr>
      <w:i/>
      <w:iCs/>
    </w:rPr>
  </w:style>
  <w:style w:type="paragraph" w:styleId="Signature">
    <w:name w:val="Signature"/>
    <w:basedOn w:val="Normal"/>
    <w:uiPriority w:val="99"/>
    <w:semiHidden/>
    <w:rsid w:val="00B51ADD"/>
    <w:pPr>
      <w:spacing w:after="0"/>
      <w:ind w:left="4320"/>
    </w:pPr>
  </w:style>
  <w:style w:type="character" w:styleId="SubtleEmphasis">
    <w:name w:val="Subtle Emphasis"/>
    <w:aliases w:val="Emphasis (Subtle)"/>
    <w:uiPriority w:val="4"/>
    <w:qFormat/>
    <w:rsid w:val="005529E5"/>
    <w:rPr>
      <w:rFonts w:asciiTheme="minorHAnsi" w:hAnsiTheme="minorHAnsi"/>
      <w:b/>
      <w:iCs/>
      <w:color w:val="4A4D56" w:themeColor="text1"/>
      <w:sz w:val="22"/>
    </w:rPr>
  </w:style>
  <w:style w:type="paragraph" w:styleId="TOC1">
    <w:name w:val="toc 1"/>
    <w:basedOn w:val="Normal"/>
    <w:next w:val="Normal"/>
    <w:autoRedefine/>
    <w:uiPriority w:val="39"/>
    <w:semiHidden/>
    <w:qFormat/>
    <w:rsid w:val="00155088"/>
    <w:pPr>
      <w:tabs>
        <w:tab w:val="left" w:pos="1584"/>
        <w:tab w:val="right" w:leader="dot" w:pos="10746"/>
      </w:tabs>
      <w:spacing w:before="120" w:after="120"/>
      <w:ind w:left="360" w:right="-4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semiHidden/>
    <w:rsid w:val="00A14F20"/>
    <w:pPr>
      <w:tabs>
        <w:tab w:val="left" w:leader="dot" w:pos="1152"/>
        <w:tab w:val="right" w:leader="dot" w:pos="10746"/>
      </w:tabs>
      <w:spacing w:before="120" w:after="120"/>
      <w:ind w:left="936" w:right="360" w:hanging="504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046703"/>
    <w:pPr>
      <w:tabs>
        <w:tab w:val="right" w:leader="dot" w:pos="9360"/>
      </w:tabs>
      <w:spacing w:before="100"/>
      <w:ind w:left="1584" w:right="333" w:hanging="648"/>
    </w:pPr>
  </w:style>
  <w:style w:type="paragraph" w:styleId="TOC4">
    <w:name w:val="toc 4"/>
    <w:basedOn w:val="Normal"/>
    <w:next w:val="Normal"/>
    <w:autoRedefine/>
    <w:uiPriority w:val="39"/>
    <w:semiHidden/>
    <w:rsid w:val="00721364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721364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721364"/>
    <w:pPr>
      <w:spacing w:after="0"/>
      <w:ind w:left="110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102DB2"/>
    <w:pPr>
      <w:spacing w:after="100"/>
      <w:ind w:left="1760"/>
    </w:pPr>
  </w:style>
  <w:style w:type="paragraph" w:styleId="TOCHeading">
    <w:name w:val="TOC Heading"/>
    <w:basedOn w:val="Normal"/>
    <w:uiPriority w:val="39"/>
    <w:unhideWhenUsed/>
    <w:qFormat/>
    <w:rsid w:val="003B615C"/>
    <w:pPr>
      <w:spacing w:line="500" w:lineRule="exact"/>
    </w:pPr>
    <w:rPr>
      <w:rFonts w:ascii="Rift Soft" w:hAnsi="Rift Soft"/>
      <w:color w:val="053572"/>
      <w:sz w:val="48"/>
      <w:szCs w:val="48"/>
    </w:rPr>
  </w:style>
  <w:style w:type="table" w:styleId="Table3Deffects3">
    <w:name w:val="Table 3D effects 3"/>
    <w:basedOn w:val="TableNormal"/>
    <w:locked/>
    <w:rsid w:val="004B54F7"/>
    <w:pPr>
      <w:spacing w:before="200" w:line="240" w:lineRule="auto"/>
      <w:jc w:val="both"/>
    </w:pPr>
    <w:rPr>
      <w:rFonts w:ascii="Franklin Gothic Book" w:eastAsia="Times New Roman" w:hAnsi="Franklin Gothic Book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">
    <w:name w:val="Table Bullet"/>
    <w:basedOn w:val="Normal"/>
    <w:uiPriority w:val="6"/>
    <w:qFormat/>
    <w:rsid w:val="00800410"/>
    <w:pPr>
      <w:numPr>
        <w:numId w:val="13"/>
      </w:numPr>
      <w:spacing w:after="0"/>
      <w:ind w:left="144" w:hanging="144"/>
    </w:pPr>
    <w:rPr>
      <w:sz w:val="20"/>
      <w:szCs w:val="20"/>
    </w:rPr>
  </w:style>
  <w:style w:type="paragraph" w:customStyle="1" w:styleId="TableCenterText">
    <w:name w:val="Table Center Text"/>
    <w:uiPriority w:val="6"/>
    <w:rsid w:val="00D46027"/>
    <w:pPr>
      <w:spacing w:after="0" w:line="240" w:lineRule="auto"/>
      <w:jc w:val="center"/>
    </w:pPr>
    <w:rPr>
      <w:rFonts w:ascii="Franklin Gothic Book" w:eastAsia="Times New Roman" w:hAnsi="Franklin Gothic Book" w:cs="Times New Roman"/>
      <w:color w:val="4A4D56" w:themeColor="text1"/>
      <w:sz w:val="20"/>
      <w:lang w:val="en-US"/>
    </w:rPr>
  </w:style>
  <w:style w:type="table" w:styleId="TableGrid">
    <w:name w:val="Table Grid"/>
    <w:locked/>
    <w:rsid w:val="002B512D"/>
    <w:pPr>
      <w:spacing w:after="0" w:line="240" w:lineRule="auto"/>
    </w:pPr>
    <w:rPr>
      <w:rFonts w:ascii="Franklin Gothic Book" w:eastAsia="Times New Roman" w:hAnsi="Franklin Gothic Book" w:cs="Times New Roman"/>
      <w:color w:val="FFFFFF"/>
      <w:sz w:val="20"/>
      <w:szCs w:val="20"/>
      <w:lang w:val="en-US" w:eastAsia="en-ZA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jc w:val="center"/>
        <w:outlineLvl w:val="9"/>
      </w:pPr>
      <w:tblPr/>
      <w:trPr>
        <w:tblHeader/>
      </w:trPr>
      <w:tcPr>
        <w:tcBorders>
          <w:bottom w:val="single" w:sz="6" w:space="0" w:color="000000"/>
        </w:tcBorders>
        <w:shd w:val="clear" w:color="auto" w:fill="053572" w:themeFill="text2"/>
      </w:tcPr>
    </w:tblStylePr>
    <w:tblStylePr w:type="lastRow">
      <w:pPr>
        <w:jc w:val="left"/>
      </w:pPr>
      <w:rPr>
        <w:rFonts w:asciiTheme="minorHAnsi" w:hAnsiTheme="minorHAnsi"/>
        <w:b/>
        <w:color w:val="auto"/>
        <w:sz w:val="20"/>
      </w:r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LeftText">
    <w:name w:val="Table Left Text"/>
    <w:uiPriority w:val="6"/>
    <w:qFormat/>
    <w:rsid w:val="007C5AA1"/>
    <w:pPr>
      <w:spacing w:after="0" w:line="240" w:lineRule="auto"/>
    </w:pPr>
    <w:rPr>
      <w:rFonts w:ascii="Franklin Gothic Book" w:eastAsia="Times New Roman" w:hAnsi="Franklin Gothic Book" w:cs="Times New Roman"/>
      <w:color w:val="4A4D56" w:themeColor="text1"/>
      <w:sz w:val="20"/>
      <w:lang w:val="en-US"/>
    </w:rPr>
  </w:style>
  <w:style w:type="paragraph" w:customStyle="1" w:styleId="TableRightText">
    <w:name w:val="Table Right Text"/>
    <w:basedOn w:val="Normal"/>
    <w:uiPriority w:val="6"/>
    <w:rsid w:val="00C33039"/>
    <w:pPr>
      <w:spacing w:after="0"/>
      <w:jc w:val="right"/>
    </w:pPr>
    <w:rPr>
      <w:sz w:val="20"/>
    </w:rPr>
  </w:style>
  <w:style w:type="paragraph" w:customStyle="1" w:styleId="TableHeadingCentered">
    <w:name w:val="Table Heading (Centered)"/>
    <w:uiPriority w:val="6"/>
    <w:qFormat/>
    <w:rsid w:val="006E68B0"/>
    <w:pPr>
      <w:spacing w:after="0" w:line="240" w:lineRule="auto"/>
      <w:jc w:val="center"/>
    </w:pPr>
    <w:rPr>
      <w:rFonts w:ascii="Franklin Gothic Medium" w:eastAsia="Times New Roman" w:hAnsi="Franklin Gothic Medium" w:cs="Times New Roman"/>
      <w:color w:val="FFFFFF" w:themeColor="background1"/>
      <w:sz w:val="20"/>
      <w:szCs w:val="20"/>
      <w:lang w:val="en-US"/>
    </w:rPr>
  </w:style>
  <w:style w:type="paragraph" w:customStyle="1" w:styleId="TableWhiteTextBook">
    <w:name w:val="Table White Text (Book)"/>
    <w:uiPriority w:val="6"/>
    <w:rsid w:val="000F7F43"/>
    <w:pPr>
      <w:spacing w:after="0" w:line="240" w:lineRule="auto"/>
    </w:pPr>
    <w:rPr>
      <w:rFonts w:ascii="Franklin Gothic Book" w:eastAsia="Times New Roman" w:hAnsi="Franklin Gothic Book" w:cs="Times New Roman"/>
      <w:color w:val="FFFFFF"/>
      <w:sz w:val="20"/>
      <w:szCs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rsid w:val="00173A1F"/>
    <w:pPr>
      <w:tabs>
        <w:tab w:val="right" w:leader="dot" w:pos="10070"/>
      </w:tabs>
      <w:spacing w:before="120" w:after="120"/>
      <w:ind w:right="360"/>
    </w:pPr>
  </w:style>
  <w:style w:type="paragraph" w:customStyle="1" w:styleId="TableFootnote">
    <w:name w:val="Table_Footnote"/>
    <w:uiPriority w:val="6"/>
    <w:rsid w:val="007C5AA1"/>
    <w:pPr>
      <w:spacing w:before="40" w:after="60" w:line="240" w:lineRule="auto"/>
      <w:jc w:val="both"/>
    </w:pPr>
    <w:rPr>
      <w:rFonts w:ascii="Franklin Gothic Book" w:eastAsia="Times New Roman" w:hAnsi="Franklin Gothic Book" w:cs="Times New Roman"/>
      <w:color w:val="4A4D56" w:themeColor="text1"/>
      <w:sz w:val="18"/>
      <w:szCs w:val="19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1369"/>
    <w:rPr>
      <w:color w:val="605E5C"/>
      <w:shd w:val="clear" w:color="auto" w:fill="E1DFDD"/>
    </w:rPr>
  </w:style>
  <w:style w:type="table" w:customStyle="1" w:styleId="ODExcelPlaceholder">
    <w:name w:val="_OD Excel Placeholder"/>
    <w:basedOn w:val="TableNormal"/>
    <w:uiPriority w:val="99"/>
    <w:rsid w:val="00865C6A"/>
    <w:pPr>
      <w:spacing w:after="0"/>
    </w:pPr>
    <w:rPr>
      <w:sz w:val="18"/>
    </w:rPr>
    <w:tblPr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center"/>
        <w:outlineLvl w:val="9"/>
      </w:pPr>
      <w:rPr>
        <w:rFonts w:asciiTheme="minorHAnsi" w:hAnsiTheme="minorHAnsi"/>
        <w:sz w:val="18"/>
      </w:rPr>
    </w:tblStylePr>
  </w:style>
  <w:style w:type="paragraph" w:customStyle="1" w:styleId="zSRnote">
    <w:name w:val="zSR note"/>
    <w:basedOn w:val="Normal"/>
    <w:uiPriority w:val="99"/>
    <w:semiHidden/>
    <w:locked/>
    <w:rsid w:val="000C2EF9"/>
    <w:pPr>
      <w:spacing w:after="0"/>
    </w:pPr>
    <w:rPr>
      <w:color w:val="C00000"/>
    </w:rPr>
  </w:style>
  <w:style w:type="table" w:customStyle="1" w:styleId="ODTable1">
    <w:name w:val="OD Table 1"/>
    <w:basedOn w:val="TableNormal"/>
    <w:uiPriority w:val="99"/>
    <w:rsid w:val="008F0909"/>
    <w:pPr>
      <w:spacing w:after="0" w:line="240" w:lineRule="auto"/>
    </w:pPr>
    <w:tblPr/>
  </w:style>
  <w:style w:type="numbering" w:customStyle="1" w:styleId="ODXAPPENDIX">
    <w:name w:val="ODX APPENDIX"/>
    <w:uiPriority w:val="99"/>
    <w:rsid w:val="008B2F0D"/>
    <w:pPr>
      <w:numPr>
        <w:numId w:val="15"/>
      </w:numPr>
    </w:pPr>
  </w:style>
  <w:style w:type="character" w:styleId="SmartLink">
    <w:name w:val="Smart Link"/>
    <w:basedOn w:val="DefaultParagraphFont"/>
    <w:uiPriority w:val="99"/>
    <w:semiHidden/>
    <w:unhideWhenUsed/>
    <w:rsid w:val="000C2EF9"/>
    <w:rPr>
      <w:rFonts w:asciiTheme="minorHAnsi" w:hAnsiTheme="minorHAnsi"/>
      <w:color w:val="1FA9E1" w:themeColor="accent3"/>
      <w:sz w:val="22"/>
      <w:u w:val="single"/>
      <w:shd w:val="clear" w:color="auto" w:fill="F3F2F1"/>
    </w:rPr>
  </w:style>
  <w:style w:type="paragraph" w:customStyle="1" w:styleId="TableHeadingLeft">
    <w:name w:val="Table Heading (Left)"/>
    <w:qFormat/>
    <w:rsid w:val="007C5AA1"/>
    <w:pPr>
      <w:spacing w:after="0" w:line="240" w:lineRule="auto"/>
    </w:pPr>
    <w:rPr>
      <w:rFonts w:ascii="Franklin Gothic Medium" w:eastAsia="Times New Roman" w:hAnsi="Franklin Gothic Medium" w:cs="Times New Roman"/>
      <w:color w:val="FFFFFF" w:themeColor="background1"/>
      <w:sz w:val="20"/>
      <w:szCs w:val="20"/>
      <w:lang w:val="en-US"/>
    </w:rPr>
  </w:style>
  <w:style w:type="paragraph" w:customStyle="1" w:styleId="AppendicesEntries">
    <w:name w:val="Appendices Entries"/>
    <w:semiHidden/>
    <w:rsid w:val="003C4811"/>
    <w:pPr>
      <w:tabs>
        <w:tab w:val="left" w:pos="1584"/>
        <w:tab w:val="right" w:leader="dot" w:pos="10746"/>
      </w:tabs>
      <w:spacing w:before="120" w:after="120"/>
      <w:ind w:left="360" w:right="-4" w:hanging="360"/>
    </w:pPr>
    <w:rPr>
      <w:rFonts w:ascii="Franklin Gothic Book" w:eastAsia="Times New Roman" w:hAnsi="Franklin Gothic Book" w:cs="Times New Roman"/>
      <w:noProof/>
      <w:color w:val="4A4D56" w:themeColor="text1"/>
      <w:szCs w:val="20"/>
      <w:lang w:val="en-US"/>
    </w:rPr>
  </w:style>
  <w:style w:type="paragraph" w:customStyle="1" w:styleId="TableTextLeftMedium">
    <w:name w:val="Table Text Left (Medium)"/>
    <w:qFormat/>
    <w:rsid w:val="000E0419"/>
    <w:pPr>
      <w:spacing w:after="0" w:line="240" w:lineRule="auto"/>
    </w:pPr>
    <w:rPr>
      <w:rFonts w:ascii="Franklin Gothic Medium" w:eastAsia="Times New Roman" w:hAnsi="Franklin Gothic Medium" w:cs="Times New Roman"/>
      <w:color w:val="4A4D56" w:themeColor="text1"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A02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E5"/>
    <w:rPr>
      <w:rFonts w:ascii="Franklin Gothic Book" w:eastAsia="Times New Roman" w:hAnsi="Franklin Gothic Book" w:cs="Times New Roman"/>
      <w:color w:val="4A4D56" w:themeColor="text1"/>
      <w:lang w:val="en-US"/>
    </w:rPr>
  </w:style>
  <w:style w:type="paragraph" w:styleId="Footer">
    <w:name w:val="footer"/>
    <w:basedOn w:val="Normal"/>
    <w:link w:val="FooterChar"/>
    <w:uiPriority w:val="99"/>
    <w:semiHidden/>
    <w:rsid w:val="00A02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9E5"/>
    <w:rPr>
      <w:rFonts w:ascii="Franklin Gothic Book" w:eastAsia="Times New Roman" w:hAnsi="Franklin Gothic Book" w:cs="Times New Roman"/>
      <w:color w:val="4A4D56" w:themeColor="text1"/>
      <w:lang w:val="en-US"/>
    </w:rPr>
  </w:style>
  <w:style w:type="paragraph" w:customStyle="1" w:styleId="ResumeStyle2">
    <w:name w:val="Resume Style 2"/>
    <w:basedOn w:val="Header"/>
    <w:semiHidden/>
    <w:qFormat/>
    <w:rsid w:val="005529E5"/>
    <w:rPr>
      <w:color w:val="053572" w:themeColor="text2"/>
      <w:sz w:val="24"/>
    </w:rPr>
  </w:style>
  <w:style w:type="paragraph" w:styleId="Title">
    <w:name w:val="Title"/>
    <w:aliases w:val="Memo Title"/>
    <w:basedOn w:val="Normal"/>
    <w:next w:val="Normal"/>
    <w:link w:val="TitleChar"/>
    <w:uiPriority w:val="10"/>
    <w:qFormat/>
    <w:rsid w:val="00E02F5E"/>
    <w:pPr>
      <w:spacing w:before="160" w:after="160" w:line="240" w:lineRule="auto"/>
      <w:contextualSpacing/>
    </w:pPr>
    <w:rPr>
      <w:rFonts w:ascii="Rift Soft Medium" w:eastAsiaTheme="majorEastAsia" w:hAnsi="Rift Soft Medium" w:cstheme="majorBidi"/>
      <w:color w:val="053572" w:themeColor="text2"/>
      <w:spacing w:val="-10"/>
      <w:kern w:val="28"/>
      <w:sz w:val="60"/>
      <w:szCs w:val="56"/>
    </w:rPr>
  </w:style>
  <w:style w:type="character" w:customStyle="1" w:styleId="TitleChar">
    <w:name w:val="Title Char"/>
    <w:aliases w:val="Memo Title Char"/>
    <w:basedOn w:val="DefaultParagraphFont"/>
    <w:link w:val="Title"/>
    <w:uiPriority w:val="10"/>
    <w:rsid w:val="00E02F5E"/>
    <w:rPr>
      <w:rFonts w:ascii="Rift Soft Medium" w:eastAsiaTheme="majorEastAsia" w:hAnsi="Rift Soft Medium" w:cstheme="majorBidi"/>
      <w:color w:val="053572" w:themeColor="text2"/>
      <w:spacing w:val="-10"/>
      <w:kern w:val="28"/>
      <w:sz w:val="60"/>
      <w:szCs w:val="56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69"/>
    <w:rsid w:val="000D0956"/>
    <w:rPr>
      <w:rFonts w:ascii="Franklin Gothic Book" w:eastAsia="Times New Roman" w:hAnsi="Franklin Gothic Book" w:cs="Times New Roman"/>
      <w:color w:val="4A4D56" w:themeColor="text1"/>
      <w:sz w:val="18"/>
      <w:szCs w:val="20"/>
      <w:lang w:val="en-US"/>
    </w:rPr>
  </w:style>
  <w:style w:type="paragraph" w:styleId="NoSpacing">
    <w:name w:val="No Spacing"/>
    <w:uiPriority w:val="1"/>
    <w:qFormat/>
    <w:rsid w:val="000D0956"/>
    <w:pPr>
      <w:spacing w:after="0" w:line="240" w:lineRule="auto"/>
    </w:pPr>
    <w:rPr>
      <w:rFonts w:ascii="Franklin Gothic Book" w:eastAsia="Times New Roman" w:hAnsi="Franklin Gothic Book" w:cs="Times New Roman"/>
      <w:color w:val="4A4D56" w:themeColor="text1"/>
      <w:lang w:val="en-US"/>
    </w:rPr>
  </w:style>
  <w:style w:type="paragraph" w:styleId="Caption">
    <w:name w:val="caption"/>
    <w:link w:val="CaptionChar"/>
    <w:autoRedefine/>
    <w:uiPriority w:val="99"/>
    <w:qFormat/>
    <w:rsid w:val="005A0570"/>
    <w:pPr>
      <w:keepNext/>
      <w:spacing w:before="240"/>
      <w:jc w:val="center"/>
    </w:pPr>
    <w:rPr>
      <w:rFonts w:ascii="Franklin Gothic Book" w:eastAsia="Times New Roman" w:hAnsi="Franklin Gothic Book" w:cs="Times New Roman"/>
      <w:bCs/>
      <w:color w:val="4A4D56" w:themeColor="text1"/>
      <w:szCs w:val="20"/>
      <w:lang w:val="en-US"/>
    </w:rPr>
  </w:style>
  <w:style w:type="character" w:customStyle="1" w:styleId="CaptionChar">
    <w:name w:val="Caption Char"/>
    <w:basedOn w:val="DefaultParagraphFont"/>
    <w:link w:val="Caption"/>
    <w:uiPriority w:val="99"/>
    <w:rsid w:val="005A0570"/>
    <w:rPr>
      <w:rFonts w:ascii="Franklin Gothic Book" w:eastAsia="Times New Roman" w:hAnsi="Franklin Gothic Book" w:cs="Times New Roman"/>
      <w:bCs/>
      <w:color w:val="4A4D56" w:themeColor="text1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3053"/>
    <w:rPr>
      <w:sz w:val="16"/>
      <w:szCs w:val="16"/>
    </w:rPr>
  </w:style>
  <w:style w:type="paragraph" w:customStyle="1" w:styleId="ODTable">
    <w:name w:val="OD Table"/>
    <w:link w:val="ODTableChar"/>
    <w:qFormat/>
    <w:rsid w:val="00416330"/>
    <w:pPr>
      <w:spacing w:after="0" w:line="240" w:lineRule="auto"/>
    </w:pPr>
    <w:rPr>
      <w:rFonts w:ascii="Franklin Gothic Book" w:eastAsia="Times New Roman" w:hAnsi="Franklin Gothic Book" w:cs="Times New Roman"/>
      <w:color w:val="4A4D56" w:themeColor="text1"/>
      <w:sz w:val="20"/>
      <w:szCs w:val="20"/>
      <w:lang w:val="en-US"/>
    </w:rPr>
  </w:style>
  <w:style w:type="character" w:customStyle="1" w:styleId="ODTableChar">
    <w:name w:val="OD Table Char"/>
    <w:basedOn w:val="DefaultParagraphFont"/>
    <w:link w:val="ODTable"/>
    <w:rsid w:val="00416330"/>
    <w:rPr>
      <w:rFonts w:ascii="Franklin Gothic Book" w:eastAsia="Times New Roman" w:hAnsi="Franklin Gothic Book" w:cs="Times New Roman"/>
      <w:color w:val="4A4D56" w:themeColor="text1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D0790"/>
    <w:pPr>
      <w:spacing w:after="0" w:line="240" w:lineRule="auto"/>
    </w:pPr>
    <w:rPr>
      <w:rFonts w:ascii="Franklin Gothic Book" w:eastAsia="Times New Roman" w:hAnsi="Franklin Gothic Book" w:cs="Times New Roman"/>
      <w:color w:val="4A4D56" w:themeColor="text1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yperlink" Target="https://www.ilsag.info/wp-content/uploads/v10.0_Errata_Measures_Memo_FINAL_0928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oss\AppData\Local\Temp\88988313-4013-4d9d-9826-7e8c17af9ee4\23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svg"/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Office Theme">
  <a:themeElements>
    <a:clrScheme name="OD main theme">
      <a:dk1>
        <a:srgbClr val="4A4D56"/>
      </a:dk1>
      <a:lt1>
        <a:srgbClr val="FFFFFF"/>
      </a:lt1>
      <a:dk2>
        <a:srgbClr val="053572"/>
      </a:dk2>
      <a:lt2>
        <a:srgbClr val="FFFFFF"/>
      </a:lt2>
      <a:accent1>
        <a:srgbClr val="172B54"/>
      </a:accent1>
      <a:accent2>
        <a:srgbClr val="265EAC"/>
      </a:accent2>
      <a:accent3>
        <a:srgbClr val="1FA9E1"/>
      </a:accent3>
      <a:accent4>
        <a:srgbClr val="7E83C0"/>
      </a:accent4>
      <a:accent5>
        <a:srgbClr val="5661AC"/>
      </a:accent5>
      <a:accent6>
        <a:srgbClr val="FFDFB8"/>
      </a:accent6>
      <a:hlink>
        <a:srgbClr val="4087C7"/>
      </a:hlink>
      <a:folHlink>
        <a:srgbClr val="A1CBE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tretch>
            <a:fillRect/>
          </a:stretch>
        </a:blipFill>
        <a:ln w="9525">
          <a:noFill/>
          <a:miter lim="800000"/>
          <a:headEnd/>
          <a:tailEnd/>
        </a:ln>
      </a:spPr>
      <a:bodyPr rot="0" vert="horz" wrap="square" lIns="468000" tIns="360000" rIns="468000" bIns="36000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Section</b:Tag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c165669a-5531-4834-a3c6-766d91a836b3" xsi:nil="true"/>
    <Program_x0020_Year xmlns="c165669a-5531-4834-a3c6-766d91a836b3" xsi:nil="true"/>
    <Retention_x0020_Code xmlns="c165669a-5531-4834-a3c6-766d91a836b3" xsi:nil="true"/>
    <TaxCatchAll xmlns="c165669a-5531-4834-a3c6-766d91a836b3" xsi:nil="true"/>
    <Year_x0020_Received xmlns="8cfd3bb8-6fb6-48a8-8741-da0ad3c6d20f" xsi:nil="true"/>
    <lcf76f155ced4ddcb4097134ff3c332f xmlns="8cfd3bb8-6fb6-48a8-8741-da0ad3c6d20f">
      <Terms xmlns="http://schemas.microsoft.com/office/infopath/2007/PartnerControls"/>
    </lcf76f155ced4ddcb4097134ff3c332f>
    <SecurityClassification xmlns="c165669a-5531-4834-a3c6-766d91a836b3">Internal</SecurityClassification>
    <AmerenCompany xmlns="c165669a-5531-4834-a3c6-766d91a836b3">Ameren Illinois</AmerenCompany>
    <Document_x0020_Type xmlns="c165669a-5531-4834-a3c6-766d91a836b3" xsi:nil="true"/>
    <Initiative xmlns="c165669a-5531-4834-a3c6-766d91a836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BAEEE721C86459B01E2F05B3ABB0B" ma:contentTypeVersion="23" ma:contentTypeDescription="Create a new document." ma:contentTypeScope="" ma:versionID="acd5754a12452c8f4ddd948818e9db60">
  <xsd:schema xmlns:xsd="http://www.w3.org/2001/XMLSchema" xmlns:xs="http://www.w3.org/2001/XMLSchema" xmlns:p="http://schemas.microsoft.com/office/2006/metadata/properties" xmlns:ns2="c165669a-5531-4834-a3c6-766d91a836b3" xmlns:ns3="8cfd3bb8-6fb6-48a8-8741-da0ad3c6d20f" targetNamespace="http://schemas.microsoft.com/office/2006/metadata/properties" ma:root="true" ma:fieldsID="bd726ab22e80ac125a7468d3aed51e64" ns2:_="" ns3:_="">
    <xsd:import namespace="c165669a-5531-4834-a3c6-766d91a836b3"/>
    <xsd:import namespace="8cfd3bb8-6fb6-48a8-8741-da0ad3c6d20f"/>
    <xsd:element name="properties">
      <xsd:complexType>
        <xsd:sequence>
          <xsd:element name="documentManagement">
            <xsd:complexType>
              <xsd:all>
                <xsd:element ref="ns2:AmerenCompany"/>
                <xsd:element ref="ns2:SecurityClassification"/>
                <xsd:element ref="ns2:Document_x0020_Type" minOccurs="0"/>
                <xsd:element ref="ns2:Document_x0020_Status" minOccurs="0"/>
                <xsd:element ref="ns2:Program_x0020_Year" minOccurs="0"/>
                <xsd:element ref="ns2:Retention_x0020_Code" minOccurs="0"/>
                <xsd:element ref="ns3:Year_x0020_Received" minOccurs="0"/>
                <xsd:element ref="ns2:Initiati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5669a-5531-4834-a3c6-766d91a836b3" elementFormDefault="qualified">
    <xsd:import namespace="http://schemas.microsoft.com/office/2006/documentManagement/types"/>
    <xsd:import namespace="http://schemas.microsoft.com/office/infopath/2007/PartnerControls"/>
    <xsd:element name="AmerenCompany" ma:index="8" ma:displayName="Ameren Company" ma:default="Ameren Illinois" ma:internalName="AmerenCompany">
      <xsd:simpleType>
        <xsd:restriction base="dms:Choice">
          <xsd:enumeration value="Ameren Illinois"/>
          <xsd:enumeration value="Ameren Missouri"/>
          <xsd:enumeration value="Ameren Services"/>
          <xsd:enumeration value="Ameren Transmission"/>
        </xsd:restriction>
      </xsd:simpleType>
    </xsd:element>
    <xsd:element name="SecurityClassification" ma:index="9" ma:displayName="Security Classification" ma:default="Internal" ma:internalName="SecurityClassification">
      <xsd:simpleType>
        <xsd:restriction base="dms:Choice">
          <xsd:enumeration value="Restricted"/>
          <xsd:enumeration value="Protected"/>
          <xsd:enumeration value="Internal"/>
          <xsd:enumeration value="External"/>
        </xsd:restriction>
      </xsd:simpleType>
    </xsd:element>
    <xsd:element name="Document_x0020_Type" ma:index="10" nillable="true" ma:displayName="Document Type" ma:format="Dropdown" ma:indexed="true" ma:internalName="Document_x0020_Type">
      <xsd:simpleType>
        <xsd:restriction base="dms:Choice">
          <xsd:enumeration value="Audit"/>
          <xsd:enumeration value="Bid Exception"/>
          <xsd:enumeration value="Budget"/>
          <xsd:enumeration value="Compliance"/>
          <xsd:enumeration value="Contract"/>
          <xsd:enumeration value="Data"/>
          <xsd:enumeration value="Data Request"/>
          <xsd:enumeration value="Expense Report"/>
          <xsd:enumeration value="External Report"/>
          <xsd:enumeration value="Filing"/>
          <xsd:enumeration value="Guides"/>
          <xsd:enumeration value="Implementation Plan"/>
          <xsd:enumeration value="Internal Report"/>
          <xsd:enumeration value="Invoice"/>
          <xsd:enumeration value="Master Actuals"/>
          <xsd:enumeration value="Measure Codes"/>
          <xsd:enumeration value="Meeting Notes"/>
          <xsd:enumeration value="Memo"/>
          <xsd:enumeration value="MOA"/>
          <xsd:enumeration value="Monthly Report"/>
          <xsd:enumeration value="Notes"/>
          <xsd:enumeration value="Order"/>
          <xsd:enumeration value="Other"/>
          <xsd:enumeration value="Plan"/>
          <xsd:enumeration value="Policy"/>
          <xsd:enumeration value="Presentation"/>
          <xsd:enumeration value="Process Document"/>
          <xsd:enumeration value="Program Planning"/>
          <xsd:enumeration value="Purchase Order"/>
          <xsd:enumeration value="Quick Reference Guide"/>
          <xsd:enumeration value="RFP"/>
          <xsd:enumeration value="Service Agreement"/>
          <xsd:enumeration value="Service Agreement Amendment"/>
          <xsd:enumeration value="SOW"/>
          <xsd:enumeration value="SOW Amendment"/>
          <xsd:enumeration value="Stipulated Agreement"/>
          <xsd:enumeration value="Survey"/>
          <xsd:enumeration value="Template"/>
          <xsd:enumeration value="Testimony"/>
          <xsd:enumeration value="Training"/>
        </xsd:restriction>
      </xsd:simpleType>
    </xsd:element>
    <xsd:element name="Document_x0020_Status" ma:index="11" nillable="true" ma:displayName="Document Status" ma:format="Dropdown" ma:indexed="true" ma:internalName="Document_x0020_Status">
      <xsd:simpleType>
        <xsd:restriction base="dms:Choice">
          <xsd:enumeration value="Active"/>
          <xsd:enumeration value="Draft"/>
          <xsd:enumeration value="Executed"/>
          <xsd:enumeration value="Filed"/>
          <xsd:enumeration value="Final"/>
          <xsd:enumeration value="In Review"/>
          <xsd:enumeration value="Inactive"/>
          <xsd:enumeration value="Paid"/>
          <xsd:enumeration value="Processed"/>
        </xsd:restriction>
      </xsd:simpleType>
    </xsd:element>
    <xsd:element name="Program_x0020_Year" ma:index="12" nillable="true" ma:displayName="Program Year" ma:format="Dropdown" ma:indexed="true" ma:internalName="Program_x0020_Year">
      <xsd:simpleType>
        <xsd:restriction base="dms:Choice">
          <xsd:enumeration value="PY18"/>
          <xsd:enumeration value="PY19"/>
          <xsd:enumeration value="PY20"/>
          <xsd:enumeration value="PY21"/>
          <xsd:enumeration value="PY22"/>
          <xsd:enumeration value="PY23"/>
          <xsd:enumeration value="PY24"/>
        </xsd:restriction>
      </xsd:simpleType>
    </xsd:element>
    <xsd:element name="Retention_x0020_Code" ma:index="13" nillable="true" ma:displayName="Retention Code" ma:format="Dropdown" ma:internalName="Retention_x0020_Code">
      <xsd:simpleType>
        <xsd:restriction base="dms:Choice">
          <xsd:enumeration value="ACC001"/>
          <xsd:enumeration value="ACC005"/>
          <xsd:enumeration value="ACC008"/>
          <xsd:enumeration value="ACC010"/>
          <xsd:enumeration value="ACC011"/>
          <xsd:enumeration value="ACC013"/>
          <xsd:enumeration value="ACC014"/>
          <xsd:enumeration value="ACC015"/>
          <xsd:enumeration value="ACC016"/>
          <xsd:enumeration value="ACC020"/>
          <xsd:enumeration value="ACC101"/>
          <xsd:enumeration value="ACC102"/>
          <xsd:enumeration value="ACC103"/>
          <xsd:enumeration value="ACC104"/>
          <xsd:enumeration value="ACC105"/>
          <xsd:enumeration value="ACC114"/>
          <xsd:enumeration value="ACC127"/>
          <xsd:enumeration value="ACC130"/>
          <xsd:enumeration value="ACC152"/>
          <xsd:enumeration value="ACC154"/>
          <xsd:enumeration value="ACC210"/>
          <xsd:enumeration value="ACC405"/>
          <xsd:enumeration value="ACC510"/>
          <xsd:enumeration value="ADM002"/>
          <xsd:enumeration value="ADM004"/>
          <xsd:enumeration value="ADM005"/>
          <xsd:enumeration value="ADM006"/>
          <xsd:enumeration value="ADM007"/>
          <xsd:enumeration value="ADM008"/>
          <xsd:enumeration value="ADM009"/>
          <xsd:enumeration value="ADM010"/>
          <xsd:enumeration value="ADM011"/>
          <xsd:enumeration value="ADM013"/>
          <xsd:enumeration value="ADM014"/>
          <xsd:enumeration value="ADM015"/>
          <xsd:enumeration value="ADM018"/>
          <xsd:enumeration value="ADM019"/>
          <xsd:enumeration value="ADM020"/>
          <xsd:enumeration value="ADM021"/>
          <xsd:enumeration value="ADM023"/>
          <xsd:enumeration value="ADM024"/>
          <xsd:enumeration value="ADM026"/>
          <xsd:enumeration value="CXR001"/>
          <xsd:enumeration value="CXR002"/>
          <xsd:enumeration value="CXR003"/>
          <xsd:enumeration value="CXR004"/>
          <xsd:enumeration value="CXR005"/>
          <xsd:enumeration value="CXR006"/>
          <xsd:enumeration value="CXR007"/>
          <xsd:enumeration value="CXR008"/>
          <xsd:enumeration value="CXR009"/>
          <xsd:enumeration value="CXR010"/>
          <xsd:enumeration value="CXR012"/>
          <xsd:enumeration value="CXR013"/>
          <xsd:enumeration value="EHS001"/>
          <xsd:enumeration value="EHS002"/>
          <xsd:enumeration value="EHS003"/>
          <xsd:enumeration value="EHS004"/>
          <xsd:enumeration value="EHS005"/>
          <xsd:enumeration value="EHS006"/>
          <xsd:enumeration value="EHS007"/>
          <xsd:enumeration value="EHS008"/>
          <xsd:enumeration value="EHS009"/>
          <xsd:enumeration value="EHS010"/>
          <xsd:enumeration value="EHS011"/>
          <xsd:enumeration value="EHS012"/>
          <xsd:enumeration value="EHS013"/>
          <xsd:enumeration value="EHS014"/>
          <xsd:enumeration value="EHS015"/>
          <xsd:enumeration value="EHS016"/>
          <xsd:enumeration value="EHS017"/>
          <xsd:enumeration value="EHS018"/>
          <xsd:enumeration value="ELE002"/>
          <xsd:enumeration value="ELE003"/>
          <xsd:enumeration value="ELE004"/>
          <xsd:enumeration value="ELE005"/>
          <xsd:enumeration value="ELE006"/>
          <xsd:enumeration value="ELE007"/>
          <xsd:enumeration value="ELE008"/>
          <xsd:enumeration value="ELE009"/>
          <xsd:enumeration value="ELE014"/>
          <xsd:enumeration value="ELE015"/>
          <xsd:enumeration value="ELE016"/>
          <xsd:enumeration value="ELE017"/>
          <xsd:enumeration value="ELE018"/>
          <xsd:enumeration value="ELE209"/>
          <xsd:enumeration value="ELE214"/>
          <xsd:enumeration value="ELE215"/>
          <xsd:enumeration value="ELE216"/>
          <xsd:enumeration value="ELE401"/>
          <xsd:enumeration value="ELE402"/>
          <xsd:enumeration value="ELE403"/>
          <xsd:enumeration value="ELE404"/>
          <xsd:enumeration value="ELE405"/>
          <xsd:enumeration value="ELE406"/>
          <xsd:enumeration value="FIN001"/>
          <xsd:enumeration value="FIN002"/>
          <xsd:enumeration value="FIN003"/>
          <xsd:enumeration value="FIN004"/>
          <xsd:enumeration value="FIN005"/>
          <xsd:enumeration value="FIN006"/>
          <xsd:enumeration value="FIN007"/>
          <xsd:enumeration value="FIN008"/>
          <xsd:enumeration value="FIN009"/>
          <xsd:enumeration value="FIN013"/>
          <xsd:enumeration value="FIN014"/>
          <xsd:enumeration value="FIN015"/>
          <xsd:enumeration value="FIN017"/>
          <xsd:enumeration value="FIN018"/>
          <xsd:enumeration value="GAS002"/>
          <xsd:enumeration value="GAS005"/>
          <xsd:enumeration value="GAS007"/>
          <xsd:enumeration value="GAS010"/>
          <xsd:enumeration value="GAS011"/>
          <xsd:enumeration value="GAS200"/>
          <xsd:enumeration value="GAS207"/>
          <xsd:enumeration value="GAS210"/>
          <xsd:enumeration value="GAS214"/>
          <xsd:enumeration value="GAS215"/>
          <xsd:enumeration value="GAS274"/>
          <xsd:enumeration value="GAS275"/>
          <xsd:enumeration value="GAS350"/>
          <xsd:enumeration value="GAS375"/>
          <xsd:enumeration value="GAS401"/>
          <xsd:enumeration value="GAS402"/>
          <xsd:enumeration value="GAS403"/>
          <xsd:enumeration value="GAS405"/>
          <xsd:enumeration value="HUM001"/>
          <xsd:enumeration value="HUM002"/>
          <xsd:enumeration value="HUM003"/>
          <xsd:enumeration value="HUM004"/>
          <xsd:enumeration value="HUM005"/>
          <xsd:enumeration value="HUM006"/>
          <xsd:enumeration value="HUM007"/>
          <xsd:enumeration value="HUM008"/>
          <xsd:enumeration value="HUM009"/>
          <xsd:enumeration value="HUM010"/>
          <xsd:enumeration value="HUM011"/>
          <xsd:enumeration value="LEG002"/>
          <xsd:enumeration value="LEG003"/>
          <xsd:enumeration value="LEG004"/>
          <xsd:enumeration value="LEG005"/>
          <xsd:enumeration value="LEG006"/>
          <xsd:enumeration value="LEG007"/>
          <xsd:enumeration value="LEG008"/>
          <xsd:enumeration value="LEG009"/>
          <xsd:enumeration value="LEG012"/>
          <xsd:enumeration value="LEG301"/>
          <xsd:enumeration value="LEG302"/>
          <xsd:enumeration value="LEG303"/>
          <xsd:enumeration value="LEG304"/>
          <xsd:enumeration value="LEG305"/>
          <xsd:enumeration value="LEG306"/>
          <xsd:enumeration value="LEG307"/>
          <xsd:enumeration value="LEG308"/>
          <xsd:enumeration value="LEG309"/>
          <xsd:enumeration value="PRJ001"/>
          <xsd:enumeration value="PRJ002"/>
          <xsd:enumeration value="TAX001"/>
          <xsd:enumeration value="TAX002"/>
          <xsd:enumeration value="TAX003"/>
          <xsd:enumeration value="TAX004"/>
        </xsd:restriction>
      </xsd:simpleType>
    </xsd:element>
    <xsd:element name="Initiative" ma:index="15" nillable="true" ma:displayName="Initiative" ma:format="Dropdown" ma:indexed="true" ma:internalName="Initiative">
      <xsd:simpleType>
        <xsd:restriction base="dms:Choice">
          <xsd:enumeration value="Appliance Recycling"/>
          <xsd:enumeration value="Business Program-Wide"/>
          <xsd:enumeration value="Custom"/>
          <xsd:enumeration value="Efficient Choice Tool"/>
          <xsd:enumeration value="Heating &amp; Cooling"/>
          <xsd:enumeration value="Home Energy"/>
          <xsd:enumeration value="Income Qualified"/>
          <xsd:enumeration value="Instant Incentives"/>
          <xsd:enumeration value="Market Development Action Plan"/>
          <xsd:enumeration value="MDI"/>
          <xsd:enumeration value="Midstream"/>
          <xsd:enumeration value="Multi-Family"/>
          <xsd:enumeration value="On-Bill Financing"/>
          <xsd:enumeration value="Other"/>
          <xsd:enumeration value="Program-Wide"/>
          <xsd:enumeration value="Public Housing"/>
          <xsd:enumeration value="Public Sector"/>
          <xsd:enumeration value="Residential Lighting"/>
          <xsd:enumeration value="Residential Program-Wide"/>
          <xsd:enumeration value="Retail Products"/>
          <xsd:enumeration value="Retail Products"/>
          <xsd:enumeration value="Retro-Commissioning"/>
          <xsd:enumeration value="SBDI"/>
          <xsd:enumeration value="School Kits"/>
          <xsd:enumeration value="Smart Savers"/>
          <xsd:enumeration value="Standard"/>
          <xsd:enumeration value="Street Lighting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0fb89a2-95e2-4ef7-bfb8-9e923550209d}" ma:internalName="TaxCatchAll" ma:showField="CatchAllData" ma:web="c165669a-5531-4834-a3c6-766d91a83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d3bb8-6fb6-48a8-8741-da0ad3c6d20f" elementFormDefault="qualified">
    <xsd:import namespace="http://schemas.microsoft.com/office/2006/documentManagement/types"/>
    <xsd:import namespace="http://schemas.microsoft.com/office/infopath/2007/PartnerControls"/>
    <xsd:element name="Year_x0020_Received" ma:index="14" nillable="true" ma:displayName="Year Received" ma:format="Dropdown" ma:internalName="Year_x0020_Received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1da4855-4edc-4d1c-82df-1c029e91f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5D383-8288-463E-A8CC-DB995C254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5B21D-FADC-44C8-910F-631604A81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AE1E1-3F57-4044-B882-4607BD7847E2}">
  <ds:schemaRefs>
    <ds:schemaRef ds:uri="http://schemas.microsoft.com/office/2006/metadata/properties"/>
    <ds:schemaRef ds:uri="http://schemas.microsoft.com/office/infopath/2007/PartnerControls"/>
    <ds:schemaRef ds:uri="c165669a-5531-4834-a3c6-766d91a836b3"/>
    <ds:schemaRef ds:uri="8cfd3bb8-6fb6-48a8-8741-da0ad3c6d20f"/>
  </ds:schemaRefs>
</ds:datastoreItem>
</file>

<file path=customXml/itemProps4.xml><?xml version="1.0" encoding="utf-8"?>
<ds:datastoreItem xmlns:ds="http://schemas.openxmlformats.org/officeDocument/2006/customXml" ds:itemID="{9163AB97-09E5-4529-9294-59E995352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5669a-5531-4834-a3c6-766d91a836b3"/>
    <ds:schemaRef ds:uri="8cfd3bb8-6fb6-48a8-8741-da0ad3c6d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</Template>
  <TotalTime>10</TotalTime>
  <Pages>9</Pages>
  <Words>2255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Zachary Ross</dc:creator>
  <cp:keywords/>
  <cp:lastModifiedBy>Zachary Ross</cp:lastModifiedBy>
  <cp:revision>3</cp:revision>
  <dcterms:created xsi:type="dcterms:W3CDTF">2024-12-17T16:25:00Z</dcterms:created>
  <dcterms:modified xsi:type="dcterms:W3CDTF">2024-12-17T16:34:00Z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73564f48-a1c1-4ad1-8cac-555e9f90f817</vt:lpwstr>
  </property>
  <property fmtid="{D5CDD505-2E9C-101B-9397-08002B2CF9AE}" pid="3" name="ContentTypeId">
    <vt:lpwstr>0x0101009B4BAEEE721C86459B01E2F05B3ABB0B</vt:lpwstr>
  </property>
  <property fmtid="{D5CDD505-2E9C-101B-9397-08002B2CF9AE}" pid="4" name="MediaServiceImageTags">
    <vt:lpwstr/>
  </property>
</Properties>
</file>